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E2F91">
      <w:pPr>
        <w:jc w:val="center"/>
        <w:rPr>
          <w:rFonts w:hint="eastAsia" w:ascii="阿里巴巴普惠体 3.0 105 Heavy" w:hAnsi="阿里巴巴普惠体 3.0 105 Heavy" w:eastAsia="阿里巴巴普惠体 3.0 105 Heavy" w:cs="阿里巴巴普惠体 3.0 105 Heavy"/>
          <w:sz w:val="32"/>
          <w:szCs w:val="32"/>
        </w:rPr>
      </w:pPr>
      <w:r>
        <w:rPr>
          <w:rFonts w:hint="eastAsia" w:ascii="阿里巴巴普惠体 3.0 105 Heavy" w:hAnsi="阿里巴巴普惠体 3.0 105 Heavy" w:eastAsia="阿里巴巴普惠体 3.0 105 Heavy" w:cs="阿里巴巴普惠体 3.0 105 Heavy"/>
          <w:sz w:val="32"/>
          <w:szCs w:val="32"/>
        </w:rPr>
        <w:t>Weichai Power Co., Ltd.</w:t>
      </w:r>
    </w:p>
    <w:p w14:paraId="5A2B0318">
      <w:pPr>
        <w:jc w:val="center"/>
        <w:rPr>
          <w:rFonts w:hint="eastAsia" w:ascii="阿里巴巴普惠体 3.0 105 Heavy" w:hAnsi="阿里巴巴普惠体 3.0 105 Heavy" w:eastAsia="阿里巴巴普惠体 3.0 105 Heavy" w:cs="阿里巴巴普惠体 3.0 105 Heavy"/>
          <w:sz w:val="32"/>
          <w:szCs w:val="32"/>
        </w:rPr>
      </w:pPr>
      <w:r>
        <w:rPr>
          <w:rFonts w:hint="eastAsia" w:ascii="阿里巴巴普惠体 3.0 105 Heavy" w:hAnsi="阿里巴巴普惠体 3.0 105 Heavy" w:eastAsia="阿里巴巴普惠体 3.0 105 Heavy" w:cs="阿里巴巴普惠体 3.0 105 Heavy"/>
          <w:sz w:val="32"/>
          <w:szCs w:val="32"/>
        </w:rPr>
        <w:t>Code of Business Conduct</w:t>
      </w:r>
    </w:p>
    <w:p w14:paraId="3349826A">
      <w:pPr>
        <w:jc w:val="center"/>
        <w:rPr>
          <w:rFonts w:hint="eastAsia" w:ascii="Times New Roman" w:hAnsi="方正小标宋简体" w:eastAsia="Times New Roman" w:cs="Times New Roman"/>
          <w:sz w:val="21"/>
          <w:szCs w:val="21"/>
        </w:rPr>
      </w:pPr>
    </w:p>
    <w:p w14:paraId="4A02517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Co., Ltd. (hereinafter referred to as "Weichai Power" or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the </w:t>
      </w:r>
      <w:r>
        <w:rPr>
          <w:rFonts w:hint="eastAsia" w:ascii="阿里巴巴普惠体 3.0 55 Regular" w:hAnsi="阿里巴巴普惠体 3.0 55 Regular" w:eastAsia="阿里巴巴普惠体 3.0 55 Regular" w:cs="阿里巴巴普惠体 3.0 55 Regular"/>
          <w:sz w:val="24"/>
          <w:szCs w:val="24"/>
        </w:rPr>
        <w:t>Company" or "We"), as an international company operating across fields and industries, promises to lead by example and comply with high standards of business conduct. We develop and continuously improve a set of sound and transparent policies and guidelines to guide the conduct of various businesses with unified standards. This standard applies to Weichai Power and its domestic and overseas subsidiaries, as well as all employees (including directors,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executives, full-time employees, part-time employees, labor dispatch employees, and interns). Overseas subsidiaries and independent listed subsidiaries shall formulate, and issue separate codes of conduct based on the legal and regulatory requirements of the place of operation or listing, which shall be consistent with the basic principles of this Code. This guideline is also an important criterion for</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the C</w:t>
      </w:r>
      <w:r>
        <w:rPr>
          <w:rFonts w:hint="eastAsia" w:ascii="阿里巴巴普惠体 3.0 55 Regular" w:hAnsi="阿里巴巴普惠体 3.0 55 Regular" w:eastAsia="阿里巴巴普惠体 3.0 55 Regular" w:cs="阿里巴巴普惠体 3.0 55 Regular"/>
          <w:sz w:val="24"/>
          <w:szCs w:val="24"/>
        </w:rPr>
        <w:t>ompan</w:t>
      </w:r>
      <w:r>
        <w:rPr>
          <w:rFonts w:hint="eastAsia" w:ascii="阿里巴巴普惠体 3.0 55 Regular" w:hAnsi="阿里巴巴普惠体 3.0 55 Regular" w:eastAsia="阿里巴巴普惠体 3.0 55 Regular" w:cs="阿里巴巴普惠体 3.0 55 Regular"/>
          <w:sz w:val="24"/>
          <w:szCs w:val="24"/>
          <w:lang w:val="en-US" w:eastAsia="zh-CN"/>
        </w:rPr>
        <w:t>y</w:t>
      </w:r>
      <w:r>
        <w:rPr>
          <w:rFonts w:hint="eastAsia" w:ascii="阿里巴巴普惠体 3.0 55 Regular" w:hAnsi="阿里巴巴普惠体 3.0 55 Regular" w:eastAsia="阿里巴巴普惠体 3.0 55 Regular" w:cs="阿里巴巴普惠体 3.0 55 Regular"/>
          <w:sz w:val="24"/>
          <w:szCs w:val="24"/>
        </w:rPr>
        <w:t xml:space="preserve"> to choose partners.</w:t>
      </w:r>
    </w:p>
    <w:p w14:paraId="3E21000B">
      <w:pPr>
        <w:keepNext w:val="0"/>
        <w:keepLines w:val="0"/>
        <w:pageBreakBefore w:val="0"/>
        <w:widowControl w:val="0"/>
        <w:numPr>
          <w:ilvl w:val="0"/>
          <w:numId w:val="0"/>
        </w:numPr>
        <w:kinsoku/>
        <w:overflowPunct/>
        <w:topLinePunct w:val="0"/>
        <w:autoSpaceDE/>
        <w:autoSpaceDN/>
        <w:bidi w:val="0"/>
        <w:adjustRightInd/>
        <w:snapToGrid/>
        <w:spacing w:line="400" w:lineRule="exact"/>
        <w:ind w:firstLine="0" w:firstLineChars="0"/>
        <w:textAlignment w:val="auto"/>
        <w:rPr>
          <w:rFonts w:hint="eastAsia" w:ascii="阿里巴巴普惠体 3.0 55 Regular" w:hAnsi="阿里巴巴普惠体 3.0 55 Regular" w:eastAsia="阿里巴巴普惠体 3.0 55 Regular" w:cs="阿里巴巴普惠体 3.0 55 Regular"/>
          <w:sz w:val="24"/>
          <w:szCs w:val="24"/>
        </w:rPr>
      </w:pPr>
    </w:p>
    <w:p w14:paraId="1FA6B64A">
      <w:pPr>
        <w:keepNext w:val="0"/>
        <w:keepLines w:val="0"/>
        <w:pageBreakBefore w:val="0"/>
        <w:widowControl w:val="0"/>
        <w:kinsoku/>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65 Medium" w:hAnsi="阿里巴巴普惠体 3.0 65 Medium" w:eastAsia="阿里巴巴普惠体 3.0 65 Medium" w:cs="阿里巴巴普惠体 3.0 65 Medium"/>
          <w:b/>
          <w:bCs/>
          <w:sz w:val="24"/>
          <w:szCs w:val="24"/>
          <w:lang w:val="en-US" w:eastAsia="zh-CN"/>
        </w:rPr>
        <w:t>1.</w:t>
      </w:r>
      <w:r>
        <w:rPr>
          <w:rFonts w:hint="eastAsia" w:ascii="阿里巴巴普惠体 3.0 65 Medium" w:hAnsi="阿里巴巴普惠体 3.0 65 Medium" w:eastAsia="阿里巴巴普惠体 3.0 65 Medium" w:cs="阿里巴巴普惠体 3.0 65 Medium"/>
          <w:b/>
          <w:bCs/>
          <w:sz w:val="24"/>
          <w:szCs w:val="24"/>
        </w:rPr>
        <w:t xml:space="preserve"> Core Values</w:t>
      </w:r>
    </w:p>
    <w:p w14:paraId="752BC1E8">
      <w:pPr>
        <w:keepNext w:val="0"/>
        <w:keepLines w:val="0"/>
        <w:pageBreakBefore w:val="0"/>
        <w:widowControl w:val="0"/>
        <w:kinsoku/>
        <w:overflowPunct/>
        <w:topLinePunct w:val="0"/>
        <w:autoSpaceDE/>
        <w:autoSpaceDN/>
        <w:bidi w:val="0"/>
        <w:adjustRightInd/>
        <w:snapToGrid/>
        <w:spacing w:line="400" w:lineRule="exact"/>
        <w:jc w:val="both"/>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1.</w:t>
      </w:r>
      <w:r>
        <w:rPr>
          <w:rFonts w:hint="eastAsia" w:ascii="阿里巴巴普惠体 3.0 55 Regular" w:hAnsi="阿里巴巴普惠体 3.0 55 Regular" w:eastAsia="阿里巴巴普惠体 3.0 55 Regular" w:cs="阿里巴巴普惠体 3.0 55 Regular"/>
          <w:b/>
          <w:bCs/>
          <w:sz w:val="24"/>
          <w:szCs w:val="24"/>
        </w:rPr>
        <w:t>1. Mission</w:t>
      </w:r>
      <w:r>
        <w:rPr>
          <w:rFonts w:hint="eastAsia" w:ascii="阿里巴巴普惠体 3.0 55 Regular" w:hAnsi="阿里巴巴普惠体 3.0 55 Regular" w:eastAsia="阿里巴巴普惠体 3.0 55 Regular" w:cs="阿里巴巴普惠体 3.0 55 Regular"/>
          <w:b/>
          <w:bCs/>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b/>
          <w:bCs/>
          <w:sz w:val="24"/>
          <w:szCs w:val="24"/>
        </w:rPr>
        <w:t>–</w:t>
      </w:r>
      <w:r>
        <w:rPr>
          <w:rFonts w:hint="eastAsia" w:ascii="阿里巴巴普惠体 3.0 55 Regular" w:hAnsi="阿里巴巴普惠体 3.0 55 Regular" w:eastAsia="阿里巴巴普惠体 3.0 55 Regular" w:cs="阿里巴巴普惠体 3.0 55 Regular"/>
          <w:b/>
          <w:bCs/>
          <w:sz w:val="24"/>
          <w:szCs w:val="24"/>
          <w:lang w:val="en-US" w:eastAsia="zh-CN"/>
        </w:rPr>
        <w:t xml:space="preserve"> Tech Empowered Future Equipped</w:t>
      </w:r>
    </w:p>
    <w:p w14:paraId="1623E67E">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1.</w:t>
      </w:r>
      <w:r>
        <w:rPr>
          <w:rFonts w:hint="eastAsia" w:ascii="阿里巴巴普惠体 3.0 55 Regular" w:hAnsi="阿里巴巴普惠体 3.0 55 Regular" w:eastAsia="阿里巴巴普惠体 3.0 55 Regular" w:cs="阿里巴巴普惠体 3.0 55 Regular"/>
          <w:b/>
          <w:bCs/>
          <w:sz w:val="24"/>
          <w:szCs w:val="24"/>
        </w:rPr>
        <w:t xml:space="preserve">2. Vision – </w:t>
      </w:r>
      <w:r>
        <w:rPr>
          <w:rFonts w:hint="eastAsia" w:ascii="阿里巴巴普惠体 3.0 55 Regular" w:hAnsi="阿里巴巴普惠体 3.0 55 Regular" w:eastAsia="阿里巴巴普惠体 3.0 55 Regular" w:cs="阿里巴巴普惠体 3.0 55 Regular"/>
          <w:b/>
          <w:bCs/>
          <w:sz w:val="24"/>
          <w:szCs w:val="24"/>
          <w:lang w:val="en-US" w:eastAsia="zh-CN"/>
        </w:rPr>
        <w:t>To become a technology-driven, green-oriented, and world-leading multinational group in high-end equipment manufacturing</w:t>
      </w:r>
    </w:p>
    <w:p w14:paraId="38D2A863">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1.</w:t>
      </w:r>
      <w:r>
        <w:rPr>
          <w:rFonts w:hint="eastAsia" w:ascii="阿里巴巴普惠体 3.0 55 Regular" w:hAnsi="阿里巴巴普惠体 3.0 55 Regular" w:eastAsia="阿里巴巴普惠体 3.0 55 Regular" w:cs="阿里巴巴普惠体 3.0 55 Regular"/>
          <w:b/>
          <w:bCs/>
          <w:sz w:val="24"/>
          <w:szCs w:val="24"/>
        </w:rPr>
        <w:t>3. Three Core Values</w:t>
      </w:r>
    </w:p>
    <w:p w14:paraId="7AEFBBA2">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sz w:val="24"/>
          <w:szCs w:val="24"/>
          <w:lang w:val="en-US" w:eastAsia="zh-CN"/>
        </w:rPr>
        <w:t>1.3.1. Committed to our core business</w:t>
      </w:r>
    </w:p>
    <w:p w14:paraId="1C3726A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1.3.2. Never settle Stay ahead Strive to lead</w:t>
      </w:r>
    </w:p>
    <w:p w14:paraId="57BECC01">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1.3.3. Aspiration Profession Execution</w:t>
      </w:r>
    </w:p>
    <w:p w14:paraId="04886E43">
      <w:pPr>
        <w:keepNext w:val="0"/>
        <w:keepLines w:val="0"/>
        <w:pageBreakBefore w:val="0"/>
        <w:widowControl w:val="0"/>
        <w:numPr>
          <w:ilvl w:val="-1"/>
          <w:numId w:val="0"/>
        </w:numPr>
        <w:kinsoku/>
        <w:overflowPunct/>
        <w:topLinePunct w:val="0"/>
        <w:autoSpaceDE/>
        <w:autoSpaceDN/>
        <w:bidi w:val="0"/>
        <w:adjustRightInd/>
        <w:snapToGrid/>
        <w:spacing w:line="400" w:lineRule="exact"/>
        <w:ind w:firstLine="0" w:firstLineChars="0"/>
        <w:textAlignment w:val="auto"/>
        <w:rPr>
          <w:rFonts w:hint="eastAsia" w:ascii="阿里巴巴普惠体 3.0 55 Regular" w:hAnsi="阿里巴巴普惠体 3.0 55 Regular" w:eastAsia="阿里巴巴普惠体 3.0 55 Regular" w:cs="阿里巴巴普惠体 3.0 55 Regular"/>
          <w:sz w:val="24"/>
          <w:szCs w:val="24"/>
        </w:rPr>
      </w:pPr>
    </w:p>
    <w:p w14:paraId="22F63CAE">
      <w:pPr>
        <w:keepNext w:val="0"/>
        <w:keepLines w:val="0"/>
        <w:pageBreakBefore w:val="0"/>
        <w:widowControl w:val="0"/>
        <w:kinsoku/>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65 Medium" w:hAnsi="阿里巴巴普惠体 3.0 65 Medium" w:eastAsia="阿里巴巴普惠体 3.0 65 Medium" w:cs="阿里巴巴普惠体 3.0 65 Medium"/>
          <w:b/>
          <w:bCs/>
          <w:sz w:val="24"/>
          <w:szCs w:val="24"/>
          <w:lang w:val="en-US" w:eastAsia="zh-CN"/>
        </w:rPr>
        <w:t>2</w:t>
      </w:r>
      <w:r>
        <w:rPr>
          <w:rFonts w:hint="eastAsia" w:ascii="阿里巴巴普惠体 3.0 65 Medium" w:hAnsi="阿里巴巴普惠体 3.0 65 Medium" w:eastAsia="阿里巴巴普惠体 3.0 65 Medium" w:cs="阿里巴巴普惠体 3.0 65 Medium"/>
          <w:b/>
          <w:bCs/>
          <w:sz w:val="24"/>
          <w:szCs w:val="24"/>
        </w:rPr>
        <w:t>. Code of conduct</w:t>
      </w:r>
    </w:p>
    <w:p w14:paraId="7666D606">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1. Integrity and Compliance in Business Operations</w:t>
      </w:r>
    </w:p>
    <w:p w14:paraId="4FB30777">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2.1.1.</w:t>
      </w:r>
      <w:r>
        <w:rPr>
          <w:rFonts w:hint="eastAsia" w:ascii="阿里巴巴普惠体 3.0 55 Regular" w:hAnsi="阿里巴巴普惠体 3.0 55 Regular" w:eastAsia="阿里巴巴普惠体 3.0 55 Regular" w:cs="阿里巴巴普惠体 3.0 55 Regular"/>
          <w:b/>
          <w:bCs/>
          <w:sz w:val="24"/>
          <w:szCs w:val="24"/>
        </w:rPr>
        <w:t xml:space="preserve"> Legal Compliance</w:t>
      </w:r>
    </w:p>
    <w:p w14:paraId="4284684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All employees shall strictly comply with the laws and regulations of the countries and regions where the Company operates, as well as internationally recognized business practices and standards. This includes, but is not limited to, compliance in areas such as investment, trade, import/export controls, foreign exchange, labor, environmental protection, contracts, consumer rights, intellectual property, accounting, and taxation. Employees are obligated to fully understand and implement all position-specific regulatory mandates, with an affirmative duty to consult the Chief Compliance Officer when having reasonable grounds to question the lawfulness of contemplated actions.</w:t>
      </w:r>
    </w:p>
    <w:p w14:paraId="4A9DB4D4">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5C619D40">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2.1.2.</w:t>
      </w:r>
      <w:r>
        <w:rPr>
          <w:rFonts w:hint="eastAsia" w:ascii="阿里巴巴普惠体 3.0 55 Regular" w:hAnsi="阿里巴巴普惠体 3.0 55 Regular" w:eastAsia="阿里巴巴普惠体 3.0 55 Regular" w:cs="阿里巴巴普惠体 3.0 55 Regular"/>
          <w:b/>
          <w:bCs/>
          <w:sz w:val="24"/>
          <w:szCs w:val="24"/>
        </w:rPr>
        <w:t xml:space="preserve"> Anti-Corruption and Commercial Bribery</w:t>
      </w:r>
    </w:p>
    <w:p w14:paraId="1B07F63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strictly prohibits the offering or accepting of bribes through any direct or indirect means. The Company</w:t>
      </w:r>
      <w:r>
        <w:rPr>
          <w:rFonts w:hint="eastAsia" w:ascii="阿里巴巴普惠体 3.0 55 Regular" w:hAnsi="阿里巴巴普惠体 3.0 55 Regular" w:eastAsia="阿里巴巴普惠体 3.0 55 Regular" w:cs="阿里巴巴普惠体 3.0 55 Regular"/>
          <w:sz w:val="24"/>
          <w:szCs w:val="24"/>
          <w:lang w:eastAsia="zh-CN"/>
        </w:rPr>
        <w:t xml:space="preserve"> </w:t>
      </w:r>
      <w:r>
        <w:rPr>
          <w:rFonts w:hint="eastAsia" w:ascii="阿里巴巴普惠体 3.0 55 Regular" w:hAnsi="阿里巴巴普惠体 3.0 55 Regular" w:eastAsia="阿里巴巴普惠体 3.0 55 Regular" w:cs="阿里巴巴普惠体 3.0 55 Regular"/>
          <w:sz w:val="24"/>
          <w:szCs w:val="24"/>
          <w:lang w:val="en-US" w:eastAsia="zh-CN"/>
        </w:rPr>
        <w:t>and</w:t>
      </w:r>
      <w:r>
        <w:rPr>
          <w:rFonts w:hint="eastAsia" w:ascii="阿里巴巴普惠体 3.0 55 Regular" w:hAnsi="阿里巴巴普惠体 3.0 55 Regular" w:eastAsia="阿里巴巴普惠体 3.0 55 Regular" w:cs="阿里巴巴普惠体 3.0 55 Regular"/>
          <w:sz w:val="24"/>
          <w:szCs w:val="24"/>
        </w:rPr>
        <w:t xml:space="preserve"> its directors,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executives, employees, shareholders, authorized agents shall fully comply with all applicable anti-corruption legislation. Bribery may manifest in, but is not limited to, the following forms:</w:t>
      </w:r>
    </w:p>
    <w:p w14:paraId="40607695">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--Cash, gifts or gratuities;</w:t>
      </w:r>
    </w:p>
    <w:p w14:paraId="49B4168B">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--Marketable securities;</w:t>
      </w:r>
    </w:p>
    <w:p w14:paraId="151B5D95">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--Travel or entertainment benefits;</w:t>
      </w:r>
    </w:p>
    <w:p w14:paraId="06F8DE2A">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--Kickbacks;</w:t>
      </w:r>
    </w:p>
    <w:p w14:paraId="25472D07">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--Any item or service of value.</w:t>
      </w:r>
    </w:p>
    <w:p w14:paraId="44D4D677">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12D6D4E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w:t>
      </w:r>
      <w:r>
        <w:rPr>
          <w:rFonts w:hint="eastAsia" w:ascii="阿里巴巴普惠体 3.0 55 Regular" w:hAnsi="阿里巴巴普惠体 3.0 55 Regular" w:eastAsia="阿里巴巴普惠体 3.0 55 Regular" w:cs="阿里巴巴普惠体 3.0 55 Regular"/>
          <w:sz w:val="24"/>
          <w:szCs w:val="24"/>
          <w:lang w:val="en-US" w:eastAsia="zh-CN"/>
        </w:rPr>
        <w:t>Company</w:t>
      </w:r>
      <w:r>
        <w:rPr>
          <w:rFonts w:hint="eastAsia" w:ascii="阿里巴巴普惠体 3.0 55 Regular" w:hAnsi="阿里巴巴普惠体 3.0 55 Regular" w:eastAsia="阿里巴巴普惠体 3.0 55 Regular" w:cs="阿里巴巴普惠体 3.0 55 Regular"/>
          <w:sz w:val="24"/>
          <w:szCs w:val="24"/>
        </w:rPr>
        <w:t xml:space="preserve"> maintains zero tolerance for corrupt practices. All personnel shall adhere strictly to corporate policies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about </w:t>
      </w:r>
      <w:r>
        <w:rPr>
          <w:rFonts w:hint="eastAsia" w:ascii="阿里巴巴普惠体 3.0 55 Regular" w:hAnsi="阿里巴巴普惠体 3.0 55 Regular" w:eastAsia="阿里巴巴普惠体 3.0 55 Regular" w:cs="阿里巴巴普惠体 3.0 55 Regular"/>
          <w:sz w:val="24"/>
          <w:szCs w:val="24"/>
        </w:rPr>
        <w:t>governing gift exchanges and business hospitality, and refrain from engaging in disguising bribery as charitable donations or sponsorships and providing so-called “convenience fees”, “lubrication payments”, or “hush money”.</w:t>
      </w:r>
    </w:p>
    <w:p w14:paraId="5A6D91AF">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667732B">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2.1.3.</w:t>
      </w:r>
      <w:r>
        <w:rPr>
          <w:rFonts w:hint="eastAsia" w:ascii="阿里巴巴普惠体 3.0 55 Regular" w:hAnsi="阿里巴巴普惠体 3.0 55 Regular" w:eastAsia="阿里巴巴普惠体 3.0 55 Regular" w:cs="阿里巴巴普惠体 3.0 55 Regular"/>
          <w:b/>
          <w:bCs/>
          <w:sz w:val="24"/>
          <w:szCs w:val="24"/>
        </w:rPr>
        <w:t xml:space="preserve"> Gifts and Hospitality</w:t>
      </w:r>
    </w:p>
    <w:p w14:paraId="22183B3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Employees shall neither offer nor accept gifts or hospitality exceeding customary market value. Frequent acceptance of such benefits may compromise professional objectivity. The term “gift” includes but is not limited to tangible assets (physical items, cash equivalents) and intangible benefits (services, preferential pricing, undisclosed discounts). Employees shall exercise prudent judgment in managing external business engagements, including banquets and social interactions, ensuring that provid</w:t>
      </w:r>
      <w:r>
        <w:rPr>
          <w:rFonts w:hint="eastAsia" w:ascii="阿里巴巴普惠体 3.0 55 Regular" w:hAnsi="阿里巴巴普惠体 3.0 55 Regular" w:eastAsia="阿里巴巴普惠体 3.0 55 Regular" w:cs="阿里巴巴普惠体 3.0 55 Regular"/>
          <w:sz w:val="24"/>
          <w:szCs w:val="24"/>
          <w:lang w:val="en-US" w:eastAsia="zh-CN"/>
        </w:rPr>
        <w:t>ing</w:t>
      </w:r>
      <w:r>
        <w:rPr>
          <w:rFonts w:hint="eastAsia" w:ascii="阿里巴巴普惠体 3.0 55 Regular" w:hAnsi="阿里巴巴普惠体 3.0 55 Regular" w:eastAsia="阿里巴巴普惠体 3.0 55 Regular" w:cs="阿里巴巴普惠体 3.0 55 Regular"/>
          <w:sz w:val="24"/>
          <w:szCs w:val="24"/>
        </w:rPr>
        <w:t xml:space="preserve"> or accept</w:t>
      </w:r>
      <w:r>
        <w:rPr>
          <w:rFonts w:hint="eastAsia" w:ascii="阿里巴巴普惠体 3.0 55 Regular" w:hAnsi="阿里巴巴普惠体 3.0 55 Regular" w:eastAsia="阿里巴巴普惠体 3.0 55 Regular" w:cs="阿里巴巴普惠体 3.0 55 Regular"/>
          <w:sz w:val="24"/>
          <w:szCs w:val="24"/>
          <w:lang w:val="en-US" w:eastAsia="zh-CN"/>
        </w:rPr>
        <w:t>ing</w:t>
      </w:r>
      <w:r>
        <w:rPr>
          <w:rFonts w:hint="eastAsia" w:ascii="阿里巴巴普惠体 3.0 55 Regular" w:hAnsi="阿里巴巴普惠体 3.0 55 Regular" w:eastAsia="阿里巴巴普惠体 3.0 55 Regular" w:cs="阿里巴巴普惠体 3.0 55 Regular"/>
          <w:sz w:val="24"/>
          <w:szCs w:val="24"/>
        </w:rPr>
        <w:t xml:space="preserve"> business courtesies and hospitality are proportionate to legitimate business objectives, properly documented, and incapable of being reasonably construed as bribery or improper attempts to secure undue advantages or circumvent applicable laws. Employees and their immediate family members shall refrain from accepting any gifts that may influence or appear to influence business relationships with the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 while strictly prohibiting the direction or reimbursement of travel expenses aimed at exerting improper influence on third parties to obtain or retain business advantages or achieve corrupt purposes.</w:t>
      </w:r>
    </w:p>
    <w:p w14:paraId="5310EE5B">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D0F1218">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2.1.4.</w:t>
      </w:r>
      <w:r>
        <w:rPr>
          <w:rFonts w:hint="eastAsia" w:ascii="阿里巴巴普惠体 3.0 55 Regular" w:hAnsi="阿里巴巴普惠体 3.0 55 Regular" w:eastAsia="阿里巴巴普惠体 3.0 55 Regular" w:cs="阿里巴巴普惠体 3.0 55 Regular"/>
          <w:b/>
          <w:bCs/>
          <w:sz w:val="24"/>
          <w:szCs w:val="24"/>
        </w:rPr>
        <w:t xml:space="preserve"> Fair competition</w:t>
      </w:r>
    </w:p>
    <w:p w14:paraId="360C6BF5">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strictly adheres to fair competition laws and market order across all operational jurisdictions, mandating that all employees maintain competitive neutrality in engagements with clients, suppliers, competitors, and colleagues. Employees shall refrain from any formal or informal collusion with competitors regarding price-fixing, production quotas, customer segmentation, or market allocation</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as well as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 xml:space="preserve">anti-competitive sales strategies or plans such as exclusive contracts restricting buyer autonomy, tied sales of unrelated products, and minimum resale price agreements that unreasonably distort competition. </w:t>
      </w:r>
    </w:p>
    <w:p w14:paraId="5F2596B9">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110930D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prohibits all illegal and unethical market practices, including but not limited to predatory pricing designed to eliminate competitors, misleading advertising with deceptive claims, unauthorized exploitation of third-party brand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or </w:t>
      </w:r>
      <w:r>
        <w:rPr>
          <w:rFonts w:hint="eastAsia" w:ascii="阿里巴巴普惠体 3.0 55 Regular" w:hAnsi="阿里巴巴普惠体 3.0 55 Regular" w:eastAsia="阿里巴巴普惠体 3.0 55 Regular" w:cs="阿里巴巴普惠体 3.0 55 Regular"/>
          <w:sz w:val="24"/>
          <w:szCs w:val="24"/>
        </w:rPr>
        <w:t>influence, reputational sabotage against competing products, misappropriation of trade secrets through industrial espionage, and coercive transactions leveraging asymmetric market power.</w:t>
      </w:r>
    </w:p>
    <w:p w14:paraId="4A70A35F">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5D8D0F22">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2.1.5.</w:t>
      </w:r>
      <w:r>
        <w:rPr>
          <w:rFonts w:hint="eastAsia" w:ascii="阿里巴巴普惠体 3.0 55 Regular" w:hAnsi="阿里巴巴普惠体 3.0 55 Regular" w:eastAsia="阿里巴巴普惠体 3.0 55 Regular" w:cs="阿里巴巴普惠体 3.0 55 Regular"/>
          <w:b/>
          <w:bCs/>
          <w:sz w:val="24"/>
          <w:szCs w:val="24"/>
        </w:rPr>
        <w:t xml:space="preserve"> Conflict of Interest</w:t>
      </w:r>
    </w:p>
    <w:p w14:paraId="72433D29">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Weichai Power strictly prohibits employees from engaging in any conflicts of interest with the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 including but not limited to holding external positions without authorization, conducting business with personally owned companies, holding equity stakes or employment positions in entities where the employee or immediate family members have conflicting interests, misappropriating corporate business opportunities, and unauthorized use of company resources or exploitation of organizational influence. Accordingly, all employees shall strictly adhere to corporate policies</w:t>
      </w:r>
      <w:r>
        <w:rPr>
          <w:rFonts w:hint="eastAsia"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prohibiting abuse of authority for illicit personal gain that </w:t>
      </w:r>
      <w:r>
        <w:rPr>
          <w:rFonts w:hint="eastAsia" w:ascii="阿里巴巴普惠体 3.0 55 Regular" w:hAnsi="阿里巴巴普惠体 3.0 55 Regular" w:eastAsia="阿里巴巴普惠体 3.0 55 Regular" w:cs="阿里巴巴普惠体 3.0 55 Regular"/>
          <w:sz w:val="24"/>
          <w:szCs w:val="24"/>
          <w:lang w:eastAsia="zh-CN"/>
        </w:rPr>
        <w:t>c</w:t>
      </w:r>
      <w:r>
        <w:rPr>
          <w:rFonts w:hint="eastAsia" w:ascii="阿里巴巴普惠体 3.0 55 Regular" w:hAnsi="阿里巴巴普惠体 3.0 55 Regular" w:eastAsia="阿里巴巴普惠体 3.0 55 Regular" w:cs="阿里巴巴普惠体 3.0 55 Regular"/>
          <w:sz w:val="24"/>
          <w:szCs w:val="24"/>
          <w:lang w:val="en-US" w:eastAsia="zh-CN"/>
        </w:rPr>
        <w:t>auses</w:t>
      </w:r>
      <w:r>
        <w:rPr>
          <w:rFonts w:hint="eastAsia" w:ascii="阿里巴巴普惠体 3.0 55 Regular" w:hAnsi="阿里巴巴普惠体 3.0 55 Regular" w:eastAsia="阿里巴巴普惠体 3.0 55 Regular" w:cs="阿里巴巴普惠体 3.0 55 Regular"/>
          <w:sz w:val="24"/>
          <w:szCs w:val="24"/>
        </w:rPr>
        <w:t xml:space="preserve"> negatively impact the Company. </w:t>
      </w:r>
      <w:r>
        <w:rPr>
          <w:rFonts w:hint="eastAsia" w:ascii="阿里巴巴普惠体 3.0 55 Regular" w:hAnsi="阿里巴巴普惠体 3.0 55 Regular" w:eastAsia="阿里巴巴普惠体 3.0 55 Regular" w:cs="阿里巴巴普惠体 3.0 55 Regular"/>
          <w:sz w:val="24"/>
          <w:szCs w:val="24"/>
          <w:lang w:val="en-US" w:eastAsia="zh-CN"/>
        </w:rPr>
        <w:t>E</w:t>
      </w:r>
      <w:r>
        <w:rPr>
          <w:rFonts w:hint="eastAsia" w:ascii="阿里巴巴普惠体 3.0 55 Regular" w:hAnsi="阿里巴巴普惠体 3.0 55 Regular" w:eastAsia="阿里巴巴普惠体 3.0 55 Regular" w:cs="阿里巴巴普惠体 3.0 55 Regular"/>
          <w:sz w:val="24"/>
          <w:szCs w:val="24"/>
        </w:rPr>
        <w:t xml:space="preserve">mployees are required to disclose any situations that could reasonably be expected to create a conflict of interest. If an employee identifies a potential conflict between personal and </w:t>
      </w:r>
      <w:r>
        <w:rPr>
          <w:rFonts w:hint="eastAsia" w:ascii="阿里巴巴普惠体 3.0 55 Regular" w:hAnsi="阿里巴巴普惠体 3.0 55 Regular" w:eastAsia="阿里巴巴普惠体 3.0 55 Regular" w:cs="阿里巴巴普惠体 3.0 55 Regular"/>
          <w:sz w:val="24"/>
          <w:szCs w:val="24"/>
          <w:lang w:val="en-US" w:eastAsia="zh-CN"/>
        </w:rPr>
        <w:t>the C</w:t>
      </w:r>
      <w:r>
        <w:rPr>
          <w:rFonts w:hint="eastAsia" w:ascii="阿里巴巴普惠体 3.0 55 Regular" w:hAnsi="阿里巴巴普惠体 3.0 55 Regular" w:eastAsia="阿里巴巴普惠体 3.0 55 Regular" w:cs="阿里巴巴普惠体 3.0 55 Regular"/>
          <w:sz w:val="24"/>
          <w:szCs w:val="24"/>
        </w:rPr>
        <w:t>ompany interests or a situation that could be perceived as a conflict by others, they must promptly report to the Compliance Office.</w:t>
      </w:r>
    </w:p>
    <w:p w14:paraId="4586A001">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7AE7C1A1">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2.1.6.</w:t>
      </w:r>
      <w:r>
        <w:rPr>
          <w:rFonts w:hint="eastAsia" w:ascii="阿里巴巴普惠体 3.0 55 Regular" w:hAnsi="阿里巴巴普惠体 3.0 55 Regular" w:eastAsia="阿里巴巴普惠体 3.0 55 Regular" w:cs="阿里巴巴普惠体 3.0 55 Regular"/>
          <w:b/>
          <w:bCs/>
          <w:sz w:val="24"/>
          <w:szCs w:val="24"/>
        </w:rPr>
        <w:t xml:space="preserve"> Insider Trading Prohibition</w:t>
      </w:r>
    </w:p>
    <w:p w14:paraId="1D7D53C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Employees with access to non-public information concerning the Company or third-party entities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and their </w:t>
      </w:r>
      <w:r>
        <w:rPr>
          <w:rFonts w:hint="eastAsia" w:ascii="阿里巴巴普惠体 3.0 55 Regular" w:hAnsi="阿里巴巴普惠体 3.0 55 Regular" w:eastAsia="阿里巴巴普惠体 3.0 55 Regular" w:cs="阿里巴巴普惠体 3.0 55 Regular"/>
          <w:sz w:val="24"/>
          <w:szCs w:val="24"/>
        </w:rPr>
        <w:t>immediate family members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shall be strictly prohibited from exploiting such privileged knowledge for personal enrichment, including but not limited to executing securities transactions based on  insider awareness; conducting investments through third-party proxies to circumvent insider trading prohibitions; disclosing insider information to unauthorized parties.</w:t>
      </w:r>
    </w:p>
    <w:p w14:paraId="6292CFCE">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528C1122">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2.1.7.</w:t>
      </w:r>
      <w:r>
        <w:rPr>
          <w:rFonts w:hint="eastAsia" w:ascii="阿里巴巴普惠体 3.0 55 Regular" w:hAnsi="阿里巴巴普惠体 3.0 55 Regular" w:eastAsia="阿里巴巴普惠体 3.0 55 Regular" w:cs="阿里巴巴普惠体 3.0 55 Regular"/>
          <w:b/>
          <w:bCs/>
          <w:sz w:val="24"/>
          <w:szCs w:val="24"/>
        </w:rPr>
        <w:t xml:space="preserve"> Trade Compliance</w:t>
      </w:r>
    </w:p>
    <w:p w14:paraId="40C16D2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Weichai Power shall strictly comply with multi-jurisdictional export control regimes, economic sanctions frameworks, and counter-sanction laws and regulations of China and other applicable countries or regions where business operations are conducted. Prior to cross-border provision of goods, software, technologies, or services, we shall uphold national security awareness and conduct trade compliance risk assessments. To ensure transactional compliance, we shall lawfully apply for required export authorizations or licenses. </w:t>
      </w:r>
    </w:p>
    <w:p w14:paraId="52DAC0D1">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4D0838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All employees shall conduct trade compliance risk assessments, including pre-transaction screening against sanctions lists, in accordance with departmental guidelines prior to initiating business activities. Employees shall promptly report risks through compliance procedures and follow guidance for subsequent actions upon the identification of the red flag.</w:t>
      </w:r>
    </w:p>
    <w:p w14:paraId="2314B3B9">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34616564">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2.1.8.</w:t>
      </w:r>
      <w:r>
        <w:rPr>
          <w:rFonts w:hint="eastAsia" w:ascii="阿里巴巴普惠体 3.0 55 Regular" w:hAnsi="阿里巴巴普惠体 3.0 55 Regular" w:eastAsia="阿里巴巴普惠体 3.0 55 Regular" w:cs="阿里巴巴普惠体 3.0 55 Regular"/>
          <w:b/>
          <w:bCs/>
          <w:sz w:val="24"/>
          <w:szCs w:val="24"/>
        </w:rPr>
        <w:t xml:space="preserve"> Anti-monopoly</w:t>
      </w:r>
    </w:p>
    <w:p w14:paraId="42DD406D">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shall strictly adhere to anti-monopoly laws and regulations in China and other applicable jurisdictions where business operations are conducted</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and commit to fair competition with industry peers by prohibiting participation in monopolistic agreements or transactions, abuse of market dominance, and illegal concentrations of business operators.</w:t>
      </w:r>
    </w:p>
    <w:p w14:paraId="0BF9FFED">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7330CB81">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2.1.9.</w:t>
      </w:r>
      <w:r>
        <w:rPr>
          <w:rFonts w:hint="eastAsia" w:ascii="阿里巴巴普惠体 3.0 55 Regular" w:hAnsi="阿里巴巴普惠体 3.0 55 Regular" w:eastAsia="阿里巴巴普惠体 3.0 55 Regular" w:cs="阿里巴巴普惠体 3.0 55 Regular"/>
          <w:b/>
          <w:bCs/>
          <w:sz w:val="24"/>
          <w:szCs w:val="24"/>
        </w:rPr>
        <w:t xml:space="preserve"> Financial Integrity and Tax Compliance</w:t>
      </w:r>
    </w:p>
    <w:p w14:paraId="2FA9637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strictly observes applicable accounting standards, generally accepted accounting principles (GAAP), and all relevant financial reporting regulations. All accounting records and statements shall faithfully represent transaction details with complete accuracy. Employees must take proactive measures to prevent and promptly report any potential inaccuracies or omissions in financial reporting.</w:t>
      </w:r>
    </w:p>
    <w:p w14:paraId="3F193D2F">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BBCFC0D">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Specifically, employees shall ensure Weichai Power-related business transactions are recorded in financial statements with precision and verifiability, while refraining from knowingly assisting in maintaining improper accounts or preparing deceptive or misleading financial disclosures. All information must be recorded and reported accurately and completely, and must not record and report information that is incomplete, inaccurate, or susceptible to misinterpretation. Additionally, employees must not provide guidance to external entities (including clients, suppliers, or partners) regarding their financial recording methodologies for revenue, expenses, costs, assets, or liabilities. </w:t>
      </w:r>
    </w:p>
    <w:p w14:paraId="77846DDD">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612F0C55">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maintains zero tolerance for tax evasion and strictly fulfills statutory tax obligations, strictly complying with national tax revenue policies. The Company shall submit complete, accurate, and authentic tax declarations to authorities, and provide authentic representations of financial status to tax administrations. Accordingly, all employees shall comply with individual tax liabilities under applicable laws. </w:t>
      </w:r>
    </w:p>
    <w:p w14:paraId="5916326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E4D99F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 and its employees shall lawfully and comprehensively maintain the Company's financial records, including but not limited to invoices, accounts, and accounting materials, and prevent any violations.</w:t>
      </w:r>
    </w:p>
    <w:p w14:paraId="639BEC9F">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22812F23">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2. Maintain the Rights and Interests of Company Assets</w:t>
      </w:r>
    </w:p>
    <w:p w14:paraId="411A6833">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2.2.1.</w:t>
      </w:r>
      <w:r>
        <w:rPr>
          <w:rFonts w:hint="eastAsia" w:ascii="阿里巴巴普惠体 3.0 55 Regular" w:hAnsi="阿里巴巴普惠体 3.0 55 Regular" w:eastAsia="阿里巴巴普惠体 3.0 55 Regular" w:cs="阿里巴巴普惠体 3.0 55 Regular"/>
          <w:b/>
          <w:bCs/>
          <w:sz w:val="24"/>
          <w:szCs w:val="24"/>
        </w:rPr>
        <w:t xml:space="preserve"> Protection of Company Assets</w:t>
      </w:r>
    </w:p>
    <w:p w14:paraId="653D82B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Company assets, including tangible assets (e.g., facilities, equipment, systems, products, materials, buildings, and infrastructure) and intangible assets (e.g., brand, reputation, digital assets, user data, land use rights, software systems, patents, trademarks, copyrights), constitute the foundation for sustainable development. Loss, theft, or misuse of the assets jeopardizes the Company’s future. Hence, employees must safeguard, use, and dispose of</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the</w:t>
      </w:r>
      <w:r>
        <w:rPr>
          <w:rFonts w:hint="eastAsia" w:ascii="阿里巴巴普惠体 3.0 55 Regular" w:hAnsi="阿里巴巴普惠体 3.0 55 Regular" w:eastAsia="阿里巴巴普惠体 3.0 55 Regular" w:cs="阿里巴巴普惠体 3.0 55 Regular"/>
          <w:sz w:val="24"/>
          <w:szCs w:val="24"/>
        </w:rPr>
        <w:t xml:space="preserv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assets with prudence. </w:t>
      </w:r>
    </w:p>
    <w:p w14:paraId="439CF7E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76EFF42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use of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s funds or assets for illegal or improper purposes, whether for personal gain or otherwise, shall be prohibited. All employees shall fulfill their obligations to protect tangible assets, intellectual property, technical know-how, trade secrets, and other intangible assets of the Company, while remaining vigilant against potential risks to</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the</w:t>
      </w:r>
      <w:r>
        <w:rPr>
          <w:rFonts w:hint="eastAsia" w:ascii="阿里巴巴普惠体 3.0 55 Regular" w:hAnsi="阿里巴巴普惠体 3.0 55 Regular" w:eastAsia="阿里巴巴普惠体 3.0 55 Regular" w:cs="阿里巴巴普惠体 3.0 55 Regular"/>
          <w:sz w:val="24"/>
          <w:szCs w:val="24"/>
        </w:rPr>
        <w:t xml:space="preserve"> </w:t>
      </w:r>
      <w:r>
        <w:rPr>
          <w:rFonts w:hint="eastAsia" w:ascii="阿里巴巴普惠体 3.0 55 Regular" w:hAnsi="阿里巴巴普惠体 3.0 55 Regular" w:eastAsia="阿里巴巴普惠体 3.0 55 Regular" w:cs="阿里巴巴普惠体 3.0 55 Regular"/>
          <w:sz w:val="24"/>
          <w:szCs w:val="24"/>
          <w:lang w:val="en-US" w:eastAsia="zh-CN"/>
        </w:rPr>
        <w:t>C</w:t>
      </w:r>
      <w:r>
        <w:rPr>
          <w:rFonts w:hint="eastAsia" w:ascii="阿里巴巴普惠体 3.0 55 Regular" w:hAnsi="阿里巴巴普惠体 3.0 55 Regular" w:eastAsia="阿里巴巴普惠体 3.0 55 Regular" w:cs="阿里巴巴普惠体 3.0 55 Regular"/>
          <w:sz w:val="24"/>
          <w:szCs w:val="24"/>
        </w:rPr>
        <w:t>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assets and immediately reporting anomalies to supervisors or relevant departments.</w:t>
      </w:r>
    </w:p>
    <w:p w14:paraId="278E8BA4">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70766189">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2.2.2.</w:t>
      </w:r>
      <w:r>
        <w:rPr>
          <w:rFonts w:hint="eastAsia" w:ascii="阿里巴巴普惠体 3.0 55 Regular" w:hAnsi="阿里巴巴普惠体 3.0 55 Regular" w:eastAsia="阿里巴巴普惠体 3.0 55 Regular" w:cs="阿里巴巴普惠体 3.0 55 Regular"/>
          <w:b/>
          <w:bCs/>
          <w:sz w:val="24"/>
          <w:szCs w:val="24"/>
        </w:rPr>
        <w:t xml:space="preserve"> Data Protection</w:t>
      </w:r>
    </w:p>
    <w:p w14:paraId="75A03AA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prioritizes data and information security, strictly complying with laws on trade secrets, personal data protection, and cybersecurity. The Company implements effective controls over data related to clients, stakeholders, employees, and the Company, integrating data protection requirements into daily businesses.</w:t>
      </w:r>
    </w:p>
    <w:p w14:paraId="4C8C345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217ABC9">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Employees shall strictly adhere to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data protection policies and relevant laws. Given business necessity, data collection, processing, storage, and transmission must be lawful and conducted with appropriate safeguards to prevent unauthorized access or disclosure. </w:t>
      </w:r>
    </w:p>
    <w:p w14:paraId="34D3460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87EF24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When collecting or using personal information, employees shall follow principles of legality, legitimacy, necessity, and minimal scope. Consent must be obtained from individuals, along with clear explanations of the purpose, methods, and scope of data usage. Personal information refers to any data that can directly or indirectly identify an individual or reflect their activities. </w:t>
      </w:r>
    </w:p>
    <w:p w14:paraId="16C8D56F">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64794AF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When disclosing employee information, the Company shall comply with legal requirements, obtain prior consent from those involved, ensure the timeliness, accuracy, and truthfulness of disclosed information, and maintain proper records. Unauthorized disclosure of personal information must be strictly prohibited. </w:t>
      </w:r>
    </w:p>
    <w:p w14:paraId="5815296B">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10B777A8">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 shall develop data protection manuals and guidelines, conduct regular employee training, perform cybersecurity evaluations, and optimize safeguards to ensure data security. Accordingly, employees shall understand these policies, participate in training, refrain from compromising cybersecurity, and avoid unauthorized data leakage.</w:t>
      </w:r>
    </w:p>
    <w:p w14:paraId="4D0EC966">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6D65FD61">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2.2.3.</w:t>
      </w:r>
      <w:r>
        <w:rPr>
          <w:rFonts w:hint="eastAsia" w:ascii="阿里巴巴普惠体 3.0 55 Regular" w:hAnsi="阿里巴巴普惠体 3.0 55 Regular" w:eastAsia="阿里巴巴普惠体 3.0 55 Regular" w:cs="阿里巴巴普惠体 3.0 55 Regular"/>
          <w:b/>
          <w:bCs/>
          <w:sz w:val="24"/>
          <w:szCs w:val="24"/>
        </w:rPr>
        <w:t xml:space="preserve"> Intellectual Property and Trade Secrets</w:t>
      </w:r>
    </w:p>
    <w:p w14:paraId="3F70BCA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values the creation, protection, and lawful utilization of IP while respecting and avoiding infringement of third-party IP rights. All employees are obligated to protect the Company’s IP assets and bear responsibility for preventing their misuse. Inventions developed by employees in the course of performing their duties using company resources shall be the exclusive property of the Company. Third-party partners shall respect our patents, trademarks, copyrights, and other IP rights, complying with usage restrictions and prohibitions established by Weichai Power. Any application of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information and assets shall be strictly limited to authorized specific purposes. </w:t>
      </w:r>
    </w:p>
    <w:p w14:paraId="3B50F32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5E3910D">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Company’s IP includes but is not limited to patents, trademarks, copyrights, trade secrets, and other confidential information. Employees shall comply with corporate IP protection and information security policies, safeguard and use company IP in compliance with applicable laws, while being contractually obligated to protect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trade secrets. Such confidential information may only be accessed by authorized personnel within reasonable bounds as stipulated in company regulations. Trade secrets include both technical information (e.g., designs, processes, formulas, production techniques, manufacturing methods, experimental data, and technical know-how) and business information (e.g., strategic plans, product technology roadmaps, functional and operational plans, management methodologies, business models, capital operations, financial data, compensation structures, commercial policies, resource </w:t>
      </w:r>
      <w:r>
        <w:rPr>
          <w:rFonts w:hint="eastAsia" w:ascii="阿里巴巴普惠体 3.0 55 Regular" w:hAnsi="阿里巴巴普惠体 3.0 55 Regular" w:eastAsia="阿里巴巴普惠体 3.0 55 Regular" w:cs="阿里巴巴普惠体 3.0 55 Regular"/>
          <w:sz w:val="24"/>
          <w:szCs w:val="24"/>
          <w:lang w:val="en-US" w:eastAsia="zh-CN"/>
        </w:rPr>
        <w:t>r</w:t>
      </w:r>
      <w:r>
        <w:rPr>
          <w:rFonts w:hint="eastAsia" w:ascii="阿里巴巴普惠体 3.0 55 Regular" w:hAnsi="阿里巴巴普惠体 3.0 55 Regular" w:eastAsia="阿里巴巴普惠体 3.0 55 Regular" w:cs="阿里巴巴普惠体 3.0 55 Regular"/>
          <w:sz w:val="24"/>
          <w:szCs w:val="24"/>
        </w:rPr>
        <w:t>eservation</w:t>
      </w:r>
      <w:r>
        <w:rPr>
          <w:rFonts w:hint="eastAsia"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customer data, and bidding documentation).</w:t>
      </w:r>
    </w:p>
    <w:p w14:paraId="64912654">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28FA7B3B">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2.2.4.</w:t>
      </w:r>
      <w:r>
        <w:rPr>
          <w:rFonts w:hint="eastAsia" w:ascii="阿里巴巴普惠体 3.0 55 Regular" w:hAnsi="阿里巴巴普惠体 3.0 55 Regular" w:eastAsia="阿里巴巴普惠体 3.0 55 Regular" w:cs="阿里巴巴普惠体 3.0 55 Regular"/>
          <w:b/>
          <w:bCs/>
          <w:sz w:val="24"/>
          <w:szCs w:val="24"/>
        </w:rPr>
        <w:t xml:space="preserve"> Brand reputation and external communication</w:t>
      </w:r>
    </w:p>
    <w:p w14:paraId="62DA704F">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brand holds strategic significance, as it not only serves as a symbol but also as a growth catalyst, impacting all business operations. Hence, the brand value and assets call for the joint protection of employees and stakeholders. Any actions harming Weichai Power</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s brand or reputation must be prohibited.</w:t>
      </w:r>
    </w:p>
    <w:p w14:paraId="5D79501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0B852B9">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shall maintain lawful collaboration with government entities at all levels and their affiliated institutions, strictly complying with applicable laws and regulations governing government transactions and administrative procedures. During government-related business operations, the Company is obligated to provide government authorities with accurate and timely data as legally required. All contractual terms in government engagements shall be thoroughly understood by designated personnel and implemented according to agreed timelines. Employees shall be expressly prohibited from participating in political activities, issuing political statements without prior authorization, or conducting community engagements in the name of Weichai Power and its employees.</w:t>
      </w:r>
    </w:p>
    <w:p w14:paraId="53381F88">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3C295887">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3. Assist Employees in Realizing Their Own Value</w:t>
      </w:r>
    </w:p>
    <w:p w14:paraId="486CF9E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 Company respects the growth needs of everyone in the enterprise, creates a positive, efficient, pragmatic, and mutually respectful work atmosphere, and helps employees unleash their personal potential and realize their self-worth.</w:t>
      </w:r>
    </w:p>
    <w:p w14:paraId="510C4073">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14D2C0FB">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 xml:space="preserve">2.3.1. </w:t>
      </w:r>
      <w:r>
        <w:rPr>
          <w:rFonts w:hint="eastAsia" w:ascii="阿里巴巴普惠体 3.0 55 Regular" w:hAnsi="阿里巴巴普惠体 3.0 55 Regular" w:eastAsia="阿里巴巴普惠体 3.0 55 Regular" w:cs="阿里巴巴普惠体 3.0 55 Regular"/>
          <w:b/>
          <w:bCs/>
          <w:sz w:val="24"/>
          <w:szCs w:val="24"/>
        </w:rPr>
        <w:t>Health and safety</w:t>
      </w:r>
    </w:p>
    <w:p w14:paraId="35960CB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a law-abiding and socially-responsible enterprise, is committed to providing a safe and healthy workplace, maximizing human value, and fostering fairness, justice, innovation, and entrepreneurship. We encourage employees to actively participate in maintaining such a working environment and provide products and services in the Company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s premises. Third-party partners shall comply with relevant local laws and regulations, our health and safety standards, and provide relevant training to ensure a safe and healthy working environment. We hope </w:t>
      </w:r>
      <w:r>
        <w:rPr>
          <w:rFonts w:hint="eastAsia" w:ascii="阿里巴巴普惠体 3.0 55 Regular" w:hAnsi="阿里巴巴普惠体 3.0 55 Regular" w:eastAsia="阿里巴巴普惠体 3.0 55 Regular" w:cs="阿里巴巴普惠体 3.0 55 Regular"/>
          <w:sz w:val="24"/>
          <w:szCs w:val="24"/>
          <w:lang w:val="en-US" w:eastAsia="zh-CN"/>
        </w:rPr>
        <w:t>employees</w:t>
      </w:r>
      <w:r>
        <w:rPr>
          <w:rFonts w:hint="eastAsia" w:ascii="阿里巴巴普惠体 3.0 55 Regular" w:hAnsi="阿里巴巴普惠体 3.0 55 Regular" w:eastAsia="阿里巴巴普惠体 3.0 55 Regular" w:cs="阿里巴巴普惠体 3.0 55 Regular"/>
          <w:sz w:val="24"/>
          <w:szCs w:val="24"/>
        </w:rPr>
        <w:t xml:space="preserve"> share our commitment to the following principles:</w:t>
      </w:r>
    </w:p>
    <w:p w14:paraId="01215EEF">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 Discrimination, retaliation, harassment, abuse, violence, and any inappropriate remarks or behavior shall be strictly </w:t>
      </w:r>
      <w:r>
        <w:rPr>
          <w:rFonts w:hint="eastAsia" w:ascii="阿里巴巴普惠体 3.0 55 Regular" w:hAnsi="阿里巴巴普惠体 3.0 55 Regular" w:eastAsia="阿里巴巴普惠体 3.0 55 Regular" w:cs="阿里巴巴普惠体 3.0 55 Regular"/>
          <w:sz w:val="24"/>
          <w:szCs w:val="24"/>
          <w:lang w:val="en-US" w:eastAsia="zh-CN"/>
        </w:rPr>
        <w:t>prohibited</w:t>
      </w:r>
      <w:r>
        <w:rPr>
          <w:rFonts w:hint="eastAsia" w:ascii="阿里巴巴普惠体 3.0 55 Regular" w:hAnsi="阿里巴巴普惠体 3.0 55 Regular" w:eastAsia="阿里巴巴普惠体 3.0 55 Regular" w:cs="阿里巴巴普惠体 3.0 55 Regular"/>
          <w:sz w:val="24"/>
          <w:szCs w:val="24"/>
        </w:rPr>
        <w:t>;</w:t>
      </w:r>
    </w:p>
    <w:p w14:paraId="25ADCAAE">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--Equitable wages and benefits shall be guaranteed per local laws and culture; </w:t>
      </w:r>
    </w:p>
    <w:p w14:paraId="6D49C149">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--Any violations on human rights (e.g., forced labor and child labor) shall meet with zero tolerance;</w:t>
      </w:r>
    </w:p>
    <w:p w14:paraId="537646BE">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--Employees’ privacy including their personal information shall be safeguarded;</w:t>
      </w:r>
    </w:p>
    <w:p w14:paraId="001C983F">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consumption of alcoholic beverages shall be prohibited in </w:t>
      </w:r>
      <w:r>
        <w:rPr>
          <w:rFonts w:hint="eastAsia" w:ascii="阿里巴巴普惠体 3.0 55 Regular" w:hAnsi="阿里巴巴普惠体 3.0 55 Regular" w:eastAsia="阿里巴巴普惠体 3.0 55 Regular" w:cs="阿里巴巴普惠体 3.0 55 Regular"/>
          <w:sz w:val="24"/>
          <w:szCs w:val="24"/>
          <w:lang w:val="en-US" w:eastAsia="zh-CN"/>
        </w:rPr>
        <w:t>the C</w:t>
      </w:r>
      <w:r>
        <w:rPr>
          <w:rFonts w:hint="eastAsia" w:ascii="阿里巴巴普惠体 3.0 55 Regular" w:hAnsi="阿里巴巴普惠体 3.0 55 Regular" w:eastAsia="阿里巴巴普惠体 3.0 55 Regular" w:cs="阿里巴巴普惠体 3.0 55 Regular"/>
          <w:sz w:val="24"/>
          <w:szCs w:val="24"/>
        </w:rPr>
        <w:t>ompany</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premises;</w:t>
      </w:r>
    </w:p>
    <w:p w14:paraId="342EBC31">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--Priority shall be given to partners aligned with the Company’s ethical standards.</w:t>
      </w:r>
    </w:p>
    <w:p w14:paraId="78D18E3E">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1E3DE404">
      <w:pPr>
        <w:keepNext w:val="0"/>
        <w:keepLines w:val="0"/>
        <w:pageBreakBefore w:val="0"/>
        <w:widowControl w:val="0"/>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2.3.2.</w:t>
      </w:r>
      <w:r>
        <w:rPr>
          <w:rFonts w:hint="eastAsia" w:ascii="阿里巴巴普惠体 3.0 55 Regular" w:hAnsi="阿里巴巴普惠体 3.0 55 Regular" w:eastAsia="阿里巴巴普惠体 3.0 55 Regular" w:cs="阿里巴巴普惠体 3.0 55 Regular"/>
          <w:b/>
          <w:bCs/>
          <w:sz w:val="24"/>
          <w:szCs w:val="24"/>
        </w:rPr>
        <w:t xml:space="preserve"> Harmonious labor relations</w:t>
      </w:r>
    </w:p>
    <w:p w14:paraId="1F04E88F">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strictly complies with Chinese labor laws and regulations as well as international labor treaties ratified by the Chinese government. The Company rigorously implements legal requirements, and lawfully executes the establishment, amendment, termination, or dissolution of labor contracts with all employees.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We are committed to voluntary, fair, equal, and compliant labor practices, and we strongly oppose illegal acts such as forced labor and child labor.</w:t>
      </w:r>
    </w:p>
    <w:p w14:paraId="58C085B2">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4F1C59F">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During employment, the Company shall adhere to the fundamental principles of voluntariness, equality, and fairness. Discriminatory hiring practices shall be prohibited based on race, ethnicity, nationality, gender, religion, or other factors. Employees’ freedom of employment and transparency in compensation, benefits, and other labor-related matters shall be ensured.</w:t>
      </w:r>
    </w:p>
    <w:p w14:paraId="2D4B70AA">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29DE1C5">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To protect employee rights, the Company shall strictly enforce labor laws and regulations and fulfill obligations under labor contracts by guaranteeing timely and full payment of salaries and benefits as committed during recruitment, and safeguarding employees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entitlements, freedom of movement. The Company shall provide comprehensive training resources to support employees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career development. The Company shall also actively collaborate with labor unions, solicit feedback on major employee-related matters, and safeguard employees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legitimate rights and interests. </w:t>
      </w:r>
    </w:p>
    <w:p w14:paraId="0A65ABFC">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1366DDCC">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shall encourage employees to resolve conflicts lawfully, protecting both employee and corporate rights. If employees believe their legal rights have been violated, they may report to the Human Resources </w:t>
      </w:r>
      <w:r>
        <w:rPr>
          <w:rFonts w:hint="eastAsia" w:ascii="阿里巴巴普惠体 3.0 55 Regular" w:hAnsi="阿里巴巴普惠体 3.0 55 Regular" w:eastAsia="阿里巴巴普惠体 3.0 55 Regular" w:cs="阿里巴巴普惠体 3.0 55 Regular"/>
          <w:sz w:val="24"/>
          <w:szCs w:val="24"/>
          <w:lang w:eastAsia="zh-CN"/>
        </w:rPr>
        <w:t>D</w:t>
      </w:r>
      <w:r>
        <w:rPr>
          <w:rFonts w:hint="eastAsia" w:ascii="阿里巴巴普惠体 3.0 55 Regular" w:hAnsi="阿里巴巴普惠体 3.0 55 Regular" w:eastAsia="阿里巴巴普惠体 3.0 55 Regular" w:cs="阿里巴巴普惠体 3.0 55 Regular"/>
          <w:sz w:val="24"/>
          <w:szCs w:val="24"/>
        </w:rPr>
        <w:t>epartment or other relevant units. Equal consultation shall be emphasized to achieve solutions that balance the interests of all parties involved.</w:t>
      </w:r>
    </w:p>
    <w:p w14:paraId="4216BB7F">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65227F5B">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w:t>
      </w:r>
      <w:r>
        <w:rPr>
          <w:rFonts w:hint="eastAsia" w:ascii="阿里巴巴普惠体 3.0 55 Regular" w:hAnsi="阿里巴巴普惠体 3.0 55 Regular" w:eastAsia="阿里巴巴普惠体 3.0 55 Regular" w:cs="阿里巴巴普惠体 3.0 55 Regular"/>
          <w:b/>
          <w:bCs/>
          <w:sz w:val="24"/>
          <w:szCs w:val="24"/>
        </w:rPr>
        <w:t>4. Building a harmonious, symbiotic and beautiful society</w:t>
      </w:r>
    </w:p>
    <w:p w14:paraId="6A32EAFE">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Adher</w:t>
      </w:r>
      <w:r>
        <w:rPr>
          <w:rFonts w:hint="eastAsia" w:ascii="阿里巴巴普惠体 3.0 55 Regular" w:hAnsi="阿里巴巴普惠体 3.0 55 Regular" w:eastAsia="阿里巴巴普惠体 3.0 55 Regular" w:cs="阿里巴巴普惠体 3.0 55 Regular"/>
          <w:sz w:val="24"/>
          <w:szCs w:val="24"/>
          <w:lang w:val="en-US" w:eastAsia="zh-CN"/>
        </w:rPr>
        <w:t>ing</w:t>
      </w:r>
      <w:r>
        <w:rPr>
          <w:rFonts w:hint="eastAsia" w:ascii="阿里巴巴普惠体 3.0 55 Regular" w:hAnsi="阿里巴巴普惠体 3.0 55 Regular" w:eastAsia="阿里巴巴普惠体 3.0 55 Regular" w:cs="阿里巴巴普惠体 3.0 55 Regular"/>
          <w:sz w:val="24"/>
          <w:szCs w:val="24"/>
        </w:rPr>
        <w:t xml:space="preserve"> to green development and innovation, Weichai Power provides solutions for sustainable progress in social life, jointly promoting the harmonious coexistence of humans, industry, and nature.</w:t>
      </w:r>
    </w:p>
    <w:p w14:paraId="703338C5">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776DC4A4">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2.4.1.</w:t>
      </w:r>
      <w:r>
        <w:rPr>
          <w:rFonts w:hint="eastAsia" w:ascii="阿里巴巴普惠体 3.0 55 Regular" w:hAnsi="阿里巴巴普惠体 3.0 55 Regular" w:eastAsia="阿里巴巴普惠体 3.0 55 Regular" w:cs="阿里巴巴普惠体 3.0 55 Regular"/>
          <w:b/>
          <w:bCs/>
          <w:sz w:val="24"/>
          <w:szCs w:val="24"/>
        </w:rPr>
        <w:t xml:space="preserve"> Environmental protection</w:t>
      </w:r>
    </w:p>
    <w:p w14:paraId="3320219B">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drives efficient development through technological innovation and integrates green concepts into various links such as product research and development, production and manufacturing, and operational management, promoting low-carbon transformation of the industry and leading industry progress and change. The Company continuously increases investment in the research and development of green and low-carbon products, promotes sustainable and environmentally friendly</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and sustainable products and services, delivers high-quality products and services worldwide, helps partners achieve sustainable growth and mutual benefit, and meets global users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demand for green and efficient energy. Weichai Power also increases the proportion of renewable energy utilization, systematically advances energy conservation and emission reduction, builds a sustainable supply chain, and strive</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 to achieve net-zero emissions across the value chain as soon as possible. By practicing a circular economy, improving resource utilization, and protecting biodiversity, the Company promotes harmonious coexistence between enterprises and nature.</w:t>
      </w:r>
    </w:p>
    <w:p w14:paraId="5A6A2275">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3DC0D91">
      <w:pPr>
        <w:keepNext w:val="0"/>
        <w:keepLines w:val="0"/>
        <w:pageBreakBefore w:val="0"/>
        <w:widowControl w:val="0"/>
        <w:numPr>
          <w:ilvl w:val="255"/>
          <w:numId w:val="0"/>
        </w:numPr>
        <w:kinsoku/>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2.4.2.</w:t>
      </w:r>
      <w:r>
        <w:rPr>
          <w:rFonts w:hint="eastAsia" w:ascii="阿里巴巴普惠体 3.0 55 Regular" w:hAnsi="阿里巴巴普惠体 3.0 55 Regular" w:eastAsia="阿里巴巴普惠体 3.0 55 Regular" w:cs="阿里巴巴普惠体 3.0 55 Regular"/>
          <w:b/>
          <w:bCs/>
          <w:sz w:val="24"/>
          <w:szCs w:val="24"/>
        </w:rPr>
        <w:t xml:space="preserve"> Community Development</w:t>
      </w:r>
    </w:p>
    <w:p w14:paraId="3358F22E">
      <w:pPr>
        <w:keepNext w:val="0"/>
        <w:keepLines w:val="0"/>
        <w:pageBreakBefore w:val="0"/>
        <w:widowControl w:val="0"/>
        <w:numPr>
          <w:ilvl w:val="-1"/>
          <w:numId w:val="0"/>
        </w:numPr>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operates in a responsible and sustainable manner, actively preventing, mitigating, and correcting any impact its business activities may have on local communities. The Company attaches great importance to community demands, maintains close communication with local government departments, communities, and residents, participates in community development, and provides employment opportunities, aiming to build a long-term, harmonious, and symbiotic relationship with the community. At the same time, the Company actively fulfills its obligations and responsibilities to the community, supports local education development and public welfare undertakings, and promotes community development through donations, volunteer activities, and other initiatives.</w:t>
      </w:r>
    </w:p>
    <w:p w14:paraId="57C32E21">
      <w:pPr>
        <w:keepNext w:val="0"/>
        <w:keepLines w:val="0"/>
        <w:pageBreakBefore w:val="0"/>
        <w:widowControl w:val="0"/>
        <w:numPr>
          <w:ilvl w:val="-1"/>
          <w:numId w:val="0"/>
        </w:numPr>
        <w:kinsoku/>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p>
    <w:p w14:paraId="2C1F595D">
      <w:pPr>
        <w:keepNext w:val="0"/>
        <w:keepLines w:val="0"/>
        <w:pageBreakBefore w:val="0"/>
        <w:widowControl w:val="0"/>
        <w:kinsoku/>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65 Medium" w:hAnsi="阿里巴巴普惠体 3.0 65 Medium" w:eastAsia="阿里巴巴普惠体 3.0 65 Medium" w:cs="阿里巴巴普惠体 3.0 65 Medium"/>
          <w:b/>
          <w:bCs/>
          <w:sz w:val="24"/>
          <w:szCs w:val="24"/>
          <w:lang w:val="en-US" w:eastAsia="zh-CN"/>
        </w:rPr>
        <w:t>3</w:t>
      </w:r>
      <w:r>
        <w:rPr>
          <w:rFonts w:hint="eastAsia" w:ascii="阿里巴巴普惠体 3.0 65 Medium" w:hAnsi="阿里巴巴普惠体 3.0 65 Medium" w:eastAsia="阿里巴巴普惠体 3.0 65 Medium" w:cs="阿里巴巴普惠体 3.0 65 Medium"/>
          <w:b/>
          <w:bCs/>
          <w:sz w:val="24"/>
          <w:szCs w:val="24"/>
        </w:rPr>
        <w:t>. Implementation and execution</w:t>
      </w:r>
    </w:p>
    <w:p w14:paraId="31FB9E52">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3.</w:t>
      </w:r>
      <w:r>
        <w:rPr>
          <w:rFonts w:hint="eastAsia" w:ascii="阿里巴巴普惠体 3.0 55 Regular" w:hAnsi="阿里巴巴普惠体 3.0 55 Regular" w:eastAsia="阿里巴巴普惠体 3.0 55 Regular" w:cs="阿里巴巴普惠体 3.0 55 Regular"/>
          <w:b/>
          <w:bCs/>
          <w:sz w:val="24"/>
          <w:szCs w:val="24"/>
        </w:rPr>
        <w:t>1. Reporting Mechanisms</w:t>
      </w:r>
    </w:p>
    <w:p w14:paraId="04FB12B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encourages employees, clients, suppliers, contractors, and other partners, as well as government and regulatory agencies, to report violations of this Code, including unethical conduct, unfair competition, or abuse of authority.</w:t>
      </w:r>
    </w:p>
    <w:p w14:paraId="6A3998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FB120A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Reporting channels:</w:t>
      </w:r>
    </w:p>
    <w:p w14:paraId="2DF6F22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Hotline: 0536-2102388</w:t>
      </w:r>
    </w:p>
    <w:p w14:paraId="4C89BF0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Email: </w:t>
      </w:r>
      <w:r>
        <w:rPr>
          <w:rFonts w:hint="eastAsia" w:ascii="阿里巴巴普惠体 3.0 55 Regular" w:hAnsi="阿里巴巴普惠体 3.0 55 Regular" w:eastAsia="阿里巴巴普惠体 3.0 55 Regular" w:cs="阿里巴巴普惠体 3.0 55 Regular"/>
          <w:sz w:val="24"/>
          <w:szCs w:val="24"/>
        </w:rPr>
        <w:fldChar w:fldCharType="begin"/>
      </w:r>
      <w:r>
        <w:rPr>
          <w:rFonts w:hint="eastAsia" w:ascii="阿里巴巴普惠体 3.0 55 Regular" w:hAnsi="阿里巴巴普惠体 3.0 55 Regular" w:eastAsia="阿里巴巴普惠体 3.0 55 Regular" w:cs="阿里巴巴普惠体 3.0 55 Regular"/>
          <w:sz w:val="24"/>
          <w:szCs w:val="24"/>
        </w:rPr>
        <w:instrText xml:space="preserve"> HYPERLINK "mailto:2102388@weichai.com" </w:instrText>
      </w:r>
      <w:r>
        <w:rPr>
          <w:rFonts w:hint="eastAsia" w:ascii="阿里巴巴普惠体 3.0 55 Regular" w:hAnsi="阿里巴巴普惠体 3.0 55 Regular" w:eastAsia="阿里巴巴普惠体 3.0 55 Regular" w:cs="阿里巴巴普惠体 3.0 55 Regular"/>
          <w:sz w:val="24"/>
          <w:szCs w:val="24"/>
        </w:rPr>
        <w:fldChar w:fldCharType="separate"/>
      </w:r>
      <w:r>
        <w:rPr>
          <w:rStyle w:val="8"/>
          <w:rFonts w:hint="eastAsia" w:ascii="阿里巴巴普惠体 3.0 55 Regular" w:hAnsi="阿里巴巴普惠体 3.0 55 Regular" w:eastAsia="阿里巴巴普惠体 3.0 55 Regular" w:cs="阿里巴巴普惠体 3.0 55 Regular"/>
          <w:sz w:val="24"/>
          <w:szCs w:val="24"/>
        </w:rPr>
        <w:t>2102388@weichai.com</w:t>
      </w:r>
      <w:r>
        <w:rPr>
          <w:rStyle w:val="8"/>
          <w:rFonts w:hint="eastAsia" w:ascii="阿里巴巴普惠体 3.0 55 Regular" w:hAnsi="阿里巴巴普惠体 3.0 55 Regular" w:eastAsia="阿里巴巴普惠体 3.0 55 Regular" w:cs="阿里巴巴普惠体 3.0 55 Regular"/>
          <w:sz w:val="24"/>
          <w:szCs w:val="24"/>
        </w:rPr>
        <w:fldChar w:fldCharType="end"/>
      </w:r>
    </w:p>
    <w:p w14:paraId="564A44A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Online Portal: </w:t>
      </w:r>
      <w:r>
        <w:rPr>
          <w:rFonts w:hint="eastAsia" w:ascii="阿里巴巴普惠体 3.0 55 Regular" w:hAnsi="阿里巴巴普惠体 3.0 55 Regular" w:eastAsia="阿里巴巴普惠体 3.0 55 Regular" w:cs="阿里巴巴普惠体 3.0 55 Regular"/>
          <w:sz w:val="24"/>
          <w:szCs w:val="24"/>
        </w:rPr>
        <w:fldChar w:fldCharType="begin"/>
      </w:r>
      <w:r>
        <w:rPr>
          <w:rFonts w:hint="eastAsia" w:ascii="阿里巴巴普惠体 3.0 55 Regular" w:hAnsi="阿里巴巴普惠体 3.0 55 Regular" w:eastAsia="阿里巴巴普惠体 3.0 55 Regular" w:cs="阿里巴巴普惠体 3.0 55 Regular"/>
          <w:sz w:val="24"/>
          <w:szCs w:val="24"/>
        </w:rPr>
        <w:instrText xml:space="preserve"> HYPERLINK "https://www.weichaipower.com/media_center/gysjb/" </w:instrText>
      </w:r>
      <w:r>
        <w:rPr>
          <w:rFonts w:hint="eastAsia" w:ascii="阿里巴巴普惠体 3.0 55 Regular" w:hAnsi="阿里巴巴普惠体 3.0 55 Regular" w:eastAsia="阿里巴巴普惠体 3.0 55 Regular" w:cs="阿里巴巴普惠体 3.0 55 Regular"/>
          <w:sz w:val="24"/>
          <w:szCs w:val="24"/>
        </w:rPr>
        <w:fldChar w:fldCharType="separate"/>
      </w:r>
      <w:r>
        <w:rPr>
          <w:rStyle w:val="8"/>
          <w:rFonts w:hint="eastAsia" w:ascii="阿里巴巴普惠体 3.0 55 Regular" w:hAnsi="阿里巴巴普惠体 3.0 55 Regular" w:eastAsia="阿里巴巴普惠体 3.0 55 Regular" w:cs="阿里巴巴普惠体 3.0 55 Regular"/>
          <w:sz w:val="24"/>
          <w:szCs w:val="24"/>
        </w:rPr>
        <w:t>https://www.weichaipower.com/media_center/gysjb/</w:t>
      </w:r>
      <w:r>
        <w:rPr>
          <w:rStyle w:val="8"/>
          <w:rFonts w:hint="eastAsia" w:ascii="阿里巴巴普惠体 3.0 55 Regular" w:hAnsi="阿里巴巴普惠体 3.0 55 Regular" w:eastAsia="阿里巴巴普惠体 3.0 55 Regular" w:cs="阿里巴巴普惠体 3.0 55 Regular"/>
          <w:sz w:val="24"/>
          <w:szCs w:val="24"/>
        </w:rPr>
        <w:fldChar w:fldCharType="end"/>
      </w:r>
    </w:p>
    <w:p w14:paraId="682CF46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QR code:</w:t>
      </w:r>
    </w:p>
    <w:p w14:paraId="6A078230">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仿宋_GB2312" w:hAnsi="仿宋_GB2312" w:eastAsia="仿宋_GB2312" w:cs="仿宋_GB2312"/>
          <w:sz w:val="24"/>
          <w:szCs w:val="24"/>
        </w:rPr>
        <w:drawing>
          <wp:anchor distT="0" distB="0" distL="0" distR="0" simplePos="0" relativeHeight="251659264" behindDoc="0" locked="0" layoutInCell="1" allowOverlap="1">
            <wp:simplePos x="0" y="0"/>
            <wp:positionH relativeFrom="column">
              <wp:posOffset>2064385</wp:posOffset>
            </wp:positionH>
            <wp:positionV relativeFrom="paragraph">
              <wp:posOffset>19050</wp:posOffset>
            </wp:positionV>
            <wp:extent cx="1144905" cy="1144905"/>
            <wp:effectExtent l="0" t="0" r="0" b="0"/>
            <wp:wrapTopAndBottom/>
            <wp:docPr id="1792925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5882" name="Picture 1"/>
                    <pic:cNvPicPr>
                      <a:picLocks noChangeAspect="1"/>
                    </pic:cNvPicPr>
                  </pic:nvPicPr>
                  <pic:blipFill>
                    <a:blip r:embed="rId6"/>
                    <a:stretch>
                      <a:fillRect/>
                    </a:stretch>
                  </pic:blipFill>
                  <pic:spPr>
                    <a:xfrm>
                      <a:off x="0" y="0"/>
                      <a:ext cx="1149597" cy="1149597"/>
                    </a:xfrm>
                    <a:prstGeom prst="rect">
                      <a:avLst/>
                    </a:prstGeom>
                  </pic:spPr>
                </pic:pic>
              </a:graphicData>
            </a:graphic>
          </wp:anchor>
        </w:drawing>
      </w:r>
    </w:p>
    <w:p w14:paraId="467BF43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shall accept and dispose of any violations of this Code in accordance with relevant regulations based on the severity of the circumstances. The Company encourages real-name reporting and ensures the confidentiality of whistleblower identities and report contents via strict access controls to prevent unauthorized disclosure and firm prohibition of disclosing such information to the reported individuals or those not involved in the case. The Company maintains zero tolerance towards threats, retaliation, or any form of revenge against whistleblowers, and will provide legal support and protection when necessary.</w:t>
      </w:r>
    </w:p>
    <w:p w14:paraId="0B84E281">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275FF89">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3.</w:t>
      </w:r>
      <w:r>
        <w:rPr>
          <w:rFonts w:hint="eastAsia" w:ascii="阿里巴巴普惠体 3.0 55 Regular" w:hAnsi="阿里巴巴普惠体 3.0 55 Regular" w:eastAsia="阿里巴巴普惠体 3.0 55 Regular" w:cs="阿里巴巴普惠体 3.0 55 Regular"/>
          <w:b/>
          <w:bCs/>
          <w:sz w:val="24"/>
          <w:szCs w:val="24"/>
        </w:rPr>
        <w:t>2. Training</w:t>
      </w:r>
    </w:p>
    <w:p w14:paraId="4B91176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shall implement periodic anti-corruption and business ethics training programs for all personnel (including full-time employees, part-time employees, labor dispatch employees, interns, etc.)</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suppliers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and contractor</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ensuring sustained compliance with integrity standards to foster a workplace environment prioritizing health, safety, and operational efficiency.</w:t>
      </w:r>
    </w:p>
    <w:p w14:paraId="6CAF0AD5">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505CC48A">
      <w:pPr>
        <w:keepNext w:val="0"/>
        <w:keepLines w:val="0"/>
        <w:pageBreakBefore w:val="0"/>
        <w:widowControl w:val="0"/>
        <w:kinsoku/>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3.</w:t>
      </w:r>
      <w:r>
        <w:rPr>
          <w:rFonts w:hint="eastAsia" w:ascii="阿里巴巴普惠体 3.0 55 Regular" w:hAnsi="阿里巴巴普惠体 3.0 55 Regular" w:eastAsia="阿里巴巴普惠体 3.0 55 Regular" w:cs="阿里巴巴普惠体 3.0 55 Regular"/>
          <w:b/>
          <w:bCs/>
          <w:sz w:val="24"/>
          <w:szCs w:val="24"/>
        </w:rPr>
        <w:t>3. Audits</w:t>
      </w:r>
    </w:p>
    <w:p w14:paraId="0FCA9DB6">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The Company shall conduct periodic audits of all business practices, ethical benchmarks, and policy frameworks based on actual needs. </w:t>
      </w:r>
    </w:p>
    <w:p w14:paraId="7089B78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67C148D4">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30"/>
          <w:szCs w:val="30"/>
        </w:rPr>
      </w:pPr>
      <w:r>
        <w:rPr>
          <w:rFonts w:hint="eastAsia" w:ascii="阿里巴巴普惠体 3.0 55 Regular" w:hAnsi="阿里巴巴普惠体 3.0 55 Regular" w:eastAsia="阿里巴巴普惠体 3.0 55 Regular" w:cs="阿里巴巴普惠体 3.0 55 Regular"/>
          <w:sz w:val="24"/>
          <w:szCs w:val="24"/>
          <w:lang w:val="en-US" w:eastAsia="zh-CN"/>
        </w:rPr>
        <w:t>T</w:t>
      </w:r>
      <w:r>
        <w:rPr>
          <w:rFonts w:hint="eastAsia" w:ascii="阿里巴巴普惠体 3.0 55 Regular" w:hAnsi="阿里巴巴普惠体 3.0 55 Regular" w:eastAsia="阿里巴巴普惠体 3.0 55 Regular" w:cs="阿里巴巴普惠体 3.0 55 Regular"/>
          <w:sz w:val="24"/>
          <w:szCs w:val="24"/>
        </w:rPr>
        <w:t>his Code shall take effect upon issuance. Weichai Power shall review this policy at least annually and update it in accordance with evolving national laws and international conventions.</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3.0 105 Heavy">
    <w:altName w:val="宋体"/>
    <w:panose1 w:val="00020600040101010101"/>
    <w:charset w:val="86"/>
    <w:family w:val="auto"/>
    <w:pitch w:val="default"/>
    <w:sig w:usb0="00000000" w:usb1="00000000" w:usb2="0000001E" w:usb3="00000000" w:csb0="0004009F" w:csb1="00000000"/>
  </w:font>
  <w:font w:name="方正小标宋简体">
    <w:panose1 w:val="03000509000000000000"/>
    <w:charset w:val="86"/>
    <w:family w:val="auto"/>
    <w:pitch w:val="default"/>
    <w:sig w:usb0="00000001" w:usb1="080E0000" w:usb2="00000000" w:usb3="00000000" w:csb0="00040000" w:csb1="00000000"/>
  </w:font>
  <w:font w:name="阿里巴巴普惠体 3.0 55 Regular">
    <w:altName w:val="宋体"/>
    <w:panose1 w:val="00020600040101010101"/>
    <w:charset w:val="86"/>
    <w:family w:val="auto"/>
    <w:pitch w:val="default"/>
    <w:sig w:usb0="00000000" w:usb1="00000000" w:usb2="0000001E" w:usb3="00000000" w:csb0="0004009F" w:csb1="00000000"/>
  </w:font>
  <w:font w:name="阿里巴巴普惠体 3.0 65 Medium">
    <w:altName w:val="宋体"/>
    <w:panose1 w:val="00020600040101010101"/>
    <w:charset w:val="86"/>
    <w:family w:val="auto"/>
    <w:pitch w:val="default"/>
    <w:sig w:usb0="00000000" w:usb1="00000000" w:usb2="0000001E"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82F3">
    <w:pPr>
      <w:pStyle w:val="4"/>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32385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A29B">
                          <w:pPr>
                            <w:pStyle w:val="4"/>
                            <w:jc w:val="center"/>
                            <w:rPr>
                              <w:rFonts w:hint="eastAsia" w:ascii="阿里巴巴普惠体 3.0 55 Regular" w:hAnsi="阿里巴巴普惠体 3.0 55 Regular" w:eastAsia="阿里巴巴普惠体 3.0 55 Regular" w:cs="阿里巴巴普惠体 3.0 55 Regular"/>
                              <w:b/>
                              <w:bCs/>
                              <w:sz w:val="20"/>
                              <w:szCs w:val="28"/>
                            </w:rPr>
                          </w:pPr>
                          <w:r>
                            <w:rPr>
                              <w:rFonts w:hint="eastAsia" w:ascii="阿里巴巴普惠体 3.0 55 Regular" w:hAnsi="阿里巴巴普惠体 3.0 55 Regular" w:eastAsia="阿里巴巴普惠体 3.0 55 Regular" w:cs="阿里巴巴普惠体 3.0 55 Regular"/>
                              <w:b/>
                              <w:bCs/>
                              <w:sz w:val="20"/>
                              <w:szCs w:val="28"/>
                            </w:rPr>
                            <w:t>No</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PAGE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1</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 of</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NUMPAGES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5</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55pt;height:144pt;width:144pt;mso-position-horizontal:center;mso-position-horizontal-relative:margin;mso-wrap-style:none;z-index:251660288;mso-width-relative:page;mso-height-relative:page;" filled="f" stroked="f" coordsize="21600,21600" o:gfxdata="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V3iON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06D0A29B">
                    <w:pPr>
                      <w:pStyle w:val="4"/>
                      <w:jc w:val="center"/>
                      <w:rPr>
                        <w:rFonts w:hint="eastAsia" w:ascii="阿里巴巴普惠体 3.0 55 Regular" w:hAnsi="阿里巴巴普惠体 3.0 55 Regular" w:eastAsia="阿里巴巴普惠体 3.0 55 Regular" w:cs="阿里巴巴普惠体 3.0 55 Regular"/>
                        <w:b/>
                        <w:bCs/>
                        <w:sz w:val="20"/>
                        <w:szCs w:val="28"/>
                      </w:rPr>
                    </w:pPr>
                    <w:r>
                      <w:rPr>
                        <w:rFonts w:hint="eastAsia" w:ascii="阿里巴巴普惠体 3.0 55 Regular" w:hAnsi="阿里巴巴普惠体 3.0 55 Regular" w:eastAsia="阿里巴巴普惠体 3.0 55 Regular" w:cs="阿里巴巴普惠体 3.0 55 Regular"/>
                        <w:b/>
                        <w:bCs/>
                        <w:sz w:val="20"/>
                        <w:szCs w:val="28"/>
                      </w:rPr>
                      <w:t>No</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PAGE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1</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 of</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NUMPAGES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5</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FB6B8">
    <w:pPr>
      <w:pBdr>
        <w:bottom w:val="single" w:color="auto" w:sz="4" w:space="0"/>
      </w:pBdr>
      <w:jc w:val="center"/>
    </w:pPr>
    <w:r>
      <w:rPr>
        <w:rFonts w:hint="eastAsia"/>
      </w:rPr>
      <w:drawing>
        <wp:anchor distT="0" distB="0" distL="114300" distR="114300" simplePos="0" relativeHeight="251661312" behindDoc="0" locked="0" layoutInCell="1" allowOverlap="1">
          <wp:simplePos x="0" y="0"/>
          <wp:positionH relativeFrom="column">
            <wp:posOffset>0</wp:posOffset>
          </wp:positionH>
          <wp:positionV relativeFrom="paragraph">
            <wp:posOffset>-29210</wp:posOffset>
          </wp:positionV>
          <wp:extent cx="769620" cy="284480"/>
          <wp:effectExtent l="0" t="0" r="0" b="0"/>
          <wp:wrapTopAndBottom/>
          <wp:docPr id="3" name="图片 3" descr="a848d7883f54f532315ee1a6b2e4d84e"/>
          <wp:cNvGraphicFramePr/>
          <a:graphic xmlns:a="http://schemas.openxmlformats.org/drawingml/2006/main">
            <a:graphicData uri="http://schemas.openxmlformats.org/drawingml/2006/picture">
              <pic:pic xmlns:pic="http://schemas.openxmlformats.org/drawingml/2006/picture">
                <pic:nvPicPr>
                  <pic:cNvPr id="3" name="图片 3" descr="a848d7883f54f532315ee1a6b2e4d84e"/>
                  <pic:cNvPicPr/>
                </pic:nvPicPr>
                <pic:blipFill>
                  <a:blip r:embed="rId1"/>
                  <a:stretch>
                    <a:fillRect/>
                  </a:stretch>
                </pic:blipFill>
                <pic:spPr>
                  <a:xfrm>
                    <a:off x="0" y="0"/>
                    <a:ext cx="769620" cy="284480"/>
                  </a:xfrm>
                  <a:prstGeom prst="rect">
                    <a:avLst/>
                  </a:prstGeom>
                </pic:spPr>
              </pic:pic>
            </a:graphicData>
          </a:graphic>
        </wp:anchor>
      </w:drawing>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ascii="阿里巴巴普惠体 3.0 65 Medium" w:hAnsi="阿里巴巴普惠体 3.0 65 Medium" w:eastAsia="阿里巴巴普惠体 3.0 65 Medium" w:cs="阿里巴巴普惠体 3.0 65 Medium"/>
        <w:b/>
        <w:bCs/>
        <w:color w:val="000000" w:themeColor="text1"/>
        <w:sz w:val="20"/>
        <w:szCs w:val="20"/>
        <w14:textFill>
          <w14:solidFill>
            <w14:schemeClr w14:val="tx1"/>
          </w14:solidFill>
        </w14:textFill>
      </w:rPr>
      <w:t>Weichai Power's Code of Business Conduct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6F"/>
    <w:rsid w:val="0000707B"/>
    <w:rsid w:val="00037C83"/>
    <w:rsid w:val="000418CF"/>
    <w:rsid w:val="00057873"/>
    <w:rsid w:val="00057E6A"/>
    <w:rsid w:val="000903F7"/>
    <w:rsid w:val="00093E2F"/>
    <w:rsid w:val="000A4BA1"/>
    <w:rsid w:val="000B1713"/>
    <w:rsid w:val="000D6C27"/>
    <w:rsid w:val="000E4E32"/>
    <w:rsid w:val="000F6BC3"/>
    <w:rsid w:val="00112B24"/>
    <w:rsid w:val="0014442C"/>
    <w:rsid w:val="001662D6"/>
    <w:rsid w:val="00172A27"/>
    <w:rsid w:val="001A0EB6"/>
    <w:rsid w:val="001A0FCB"/>
    <w:rsid w:val="001A7E73"/>
    <w:rsid w:val="001C0250"/>
    <w:rsid w:val="001C54EE"/>
    <w:rsid w:val="001D3AEB"/>
    <w:rsid w:val="002123B2"/>
    <w:rsid w:val="00212EA7"/>
    <w:rsid w:val="0022089C"/>
    <w:rsid w:val="0022750A"/>
    <w:rsid w:val="00253ECB"/>
    <w:rsid w:val="00253FE3"/>
    <w:rsid w:val="00257F41"/>
    <w:rsid w:val="00260786"/>
    <w:rsid w:val="0026334D"/>
    <w:rsid w:val="00265703"/>
    <w:rsid w:val="002B4DC2"/>
    <w:rsid w:val="002C1531"/>
    <w:rsid w:val="002D0917"/>
    <w:rsid w:val="002D5C3A"/>
    <w:rsid w:val="002E2DE7"/>
    <w:rsid w:val="002E3B89"/>
    <w:rsid w:val="002F25BA"/>
    <w:rsid w:val="002F6354"/>
    <w:rsid w:val="003120AD"/>
    <w:rsid w:val="003137EA"/>
    <w:rsid w:val="003360BE"/>
    <w:rsid w:val="0033623B"/>
    <w:rsid w:val="00372A39"/>
    <w:rsid w:val="00373983"/>
    <w:rsid w:val="00377A52"/>
    <w:rsid w:val="00382E7A"/>
    <w:rsid w:val="003B7AFF"/>
    <w:rsid w:val="003D3BCD"/>
    <w:rsid w:val="00433505"/>
    <w:rsid w:val="004534C2"/>
    <w:rsid w:val="0045365A"/>
    <w:rsid w:val="00480591"/>
    <w:rsid w:val="004D40FF"/>
    <w:rsid w:val="004F286D"/>
    <w:rsid w:val="004F3DEC"/>
    <w:rsid w:val="00513DED"/>
    <w:rsid w:val="00531EFB"/>
    <w:rsid w:val="00533B98"/>
    <w:rsid w:val="00534088"/>
    <w:rsid w:val="0055726B"/>
    <w:rsid w:val="005643AC"/>
    <w:rsid w:val="005644AB"/>
    <w:rsid w:val="00575431"/>
    <w:rsid w:val="005864E9"/>
    <w:rsid w:val="0058757C"/>
    <w:rsid w:val="00591E80"/>
    <w:rsid w:val="005B072E"/>
    <w:rsid w:val="005B383F"/>
    <w:rsid w:val="005B55D3"/>
    <w:rsid w:val="005C5738"/>
    <w:rsid w:val="005D7E0F"/>
    <w:rsid w:val="005F223F"/>
    <w:rsid w:val="00676399"/>
    <w:rsid w:val="0068407D"/>
    <w:rsid w:val="006D79C5"/>
    <w:rsid w:val="006F41F2"/>
    <w:rsid w:val="00715651"/>
    <w:rsid w:val="00735251"/>
    <w:rsid w:val="007434CF"/>
    <w:rsid w:val="00785EB6"/>
    <w:rsid w:val="007C6465"/>
    <w:rsid w:val="007E2EA6"/>
    <w:rsid w:val="007E5D1D"/>
    <w:rsid w:val="007F22B2"/>
    <w:rsid w:val="00801DD0"/>
    <w:rsid w:val="00805519"/>
    <w:rsid w:val="00810086"/>
    <w:rsid w:val="0081140D"/>
    <w:rsid w:val="00833672"/>
    <w:rsid w:val="008416CA"/>
    <w:rsid w:val="008438E8"/>
    <w:rsid w:val="00866E7D"/>
    <w:rsid w:val="008765C7"/>
    <w:rsid w:val="00887B8B"/>
    <w:rsid w:val="008934DA"/>
    <w:rsid w:val="008C0888"/>
    <w:rsid w:val="008C1A73"/>
    <w:rsid w:val="008E64E4"/>
    <w:rsid w:val="008F359B"/>
    <w:rsid w:val="008F4352"/>
    <w:rsid w:val="008F5797"/>
    <w:rsid w:val="00907511"/>
    <w:rsid w:val="009A7640"/>
    <w:rsid w:val="009B29F4"/>
    <w:rsid w:val="009C310D"/>
    <w:rsid w:val="00A22298"/>
    <w:rsid w:val="00A26187"/>
    <w:rsid w:val="00A3612C"/>
    <w:rsid w:val="00A37E05"/>
    <w:rsid w:val="00A41B76"/>
    <w:rsid w:val="00A52269"/>
    <w:rsid w:val="00A57021"/>
    <w:rsid w:val="00A718BD"/>
    <w:rsid w:val="00A7293F"/>
    <w:rsid w:val="00A81B54"/>
    <w:rsid w:val="00A82442"/>
    <w:rsid w:val="00A96DE1"/>
    <w:rsid w:val="00AF7A13"/>
    <w:rsid w:val="00B35C69"/>
    <w:rsid w:val="00B43218"/>
    <w:rsid w:val="00B57FD5"/>
    <w:rsid w:val="00B619B1"/>
    <w:rsid w:val="00B8528E"/>
    <w:rsid w:val="00BA59DB"/>
    <w:rsid w:val="00BC7432"/>
    <w:rsid w:val="00BD1CDC"/>
    <w:rsid w:val="00BD1D2F"/>
    <w:rsid w:val="00BD4F5A"/>
    <w:rsid w:val="00BE11CD"/>
    <w:rsid w:val="00BF777A"/>
    <w:rsid w:val="00C10B86"/>
    <w:rsid w:val="00C270D3"/>
    <w:rsid w:val="00C33FBE"/>
    <w:rsid w:val="00C377B5"/>
    <w:rsid w:val="00C42FDB"/>
    <w:rsid w:val="00C44E94"/>
    <w:rsid w:val="00C450A5"/>
    <w:rsid w:val="00C53809"/>
    <w:rsid w:val="00C61D6C"/>
    <w:rsid w:val="00CA6DA2"/>
    <w:rsid w:val="00CC6601"/>
    <w:rsid w:val="00CD7961"/>
    <w:rsid w:val="00CE307B"/>
    <w:rsid w:val="00CE3AA6"/>
    <w:rsid w:val="00D465A4"/>
    <w:rsid w:val="00D466A3"/>
    <w:rsid w:val="00D47144"/>
    <w:rsid w:val="00D5777B"/>
    <w:rsid w:val="00D72198"/>
    <w:rsid w:val="00D8229A"/>
    <w:rsid w:val="00DD69A3"/>
    <w:rsid w:val="00DE1788"/>
    <w:rsid w:val="00DF6D78"/>
    <w:rsid w:val="00E02730"/>
    <w:rsid w:val="00E14412"/>
    <w:rsid w:val="00E215D7"/>
    <w:rsid w:val="00E32909"/>
    <w:rsid w:val="00E37C76"/>
    <w:rsid w:val="00E507EF"/>
    <w:rsid w:val="00E56F7F"/>
    <w:rsid w:val="00E81109"/>
    <w:rsid w:val="00E931B6"/>
    <w:rsid w:val="00E97E73"/>
    <w:rsid w:val="00EA0AD3"/>
    <w:rsid w:val="00ED023A"/>
    <w:rsid w:val="00ED213C"/>
    <w:rsid w:val="00ED72B2"/>
    <w:rsid w:val="00ED74B2"/>
    <w:rsid w:val="00F05065"/>
    <w:rsid w:val="00F06ADC"/>
    <w:rsid w:val="00F135FA"/>
    <w:rsid w:val="00F32E95"/>
    <w:rsid w:val="00F347F5"/>
    <w:rsid w:val="00F5651F"/>
    <w:rsid w:val="00F62C02"/>
    <w:rsid w:val="00F6346E"/>
    <w:rsid w:val="00F67E7B"/>
    <w:rsid w:val="00F75F05"/>
    <w:rsid w:val="00F90F81"/>
    <w:rsid w:val="00FD2F14"/>
    <w:rsid w:val="021D1DF1"/>
    <w:rsid w:val="02BE3EE8"/>
    <w:rsid w:val="02D45932"/>
    <w:rsid w:val="02E60910"/>
    <w:rsid w:val="032B51BF"/>
    <w:rsid w:val="0334598B"/>
    <w:rsid w:val="0335348B"/>
    <w:rsid w:val="0466303E"/>
    <w:rsid w:val="04E8291D"/>
    <w:rsid w:val="07DB536F"/>
    <w:rsid w:val="091A7C8A"/>
    <w:rsid w:val="0B6B051B"/>
    <w:rsid w:val="0CF86057"/>
    <w:rsid w:val="0E3A2405"/>
    <w:rsid w:val="0EA95AE9"/>
    <w:rsid w:val="101311D9"/>
    <w:rsid w:val="115833CB"/>
    <w:rsid w:val="129D4699"/>
    <w:rsid w:val="14617E2A"/>
    <w:rsid w:val="1649511F"/>
    <w:rsid w:val="169B5E23"/>
    <w:rsid w:val="1A3661F0"/>
    <w:rsid w:val="1DE52597"/>
    <w:rsid w:val="229E2B2D"/>
    <w:rsid w:val="232A7D95"/>
    <w:rsid w:val="249B75F3"/>
    <w:rsid w:val="25AF66EF"/>
    <w:rsid w:val="29205437"/>
    <w:rsid w:val="29CC5DB3"/>
    <w:rsid w:val="2A677DE2"/>
    <w:rsid w:val="2AB75DE1"/>
    <w:rsid w:val="2C9B43DA"/>
    <w:rsid w:val="2D7A4486"/>
    <w:rsid w:val="2D8718BE"/>
    <w:rsid w:val="2DF449B1"/>
    <w:rsid w:val="2F69600A"/>
    <w:rsid w:val="2FB921F7"/>
    <w:rsid w:val="2FFF0174"/>
    <w:rsid w:val="324059AE"/>
    <w:rsid w:val="32E82F32"/>
    <w:rsid w:val="333960E3"/>
    <w:rsid w:val="33BA4B62"/>
    <w:rsid w:val="33FD2D58"/>
    <w:rsid w:val="35352E82"/>
    <w:rsid w:val="35E0029B"/>
    <w:rsid w:val="37233CB4"/>
    <w:rsid w:val="37314419"/>
    <w:rsid w:val="37B855F7"/>
    <w:rsid w:val="38665982"/>
    <w:rsid w:val="38E71AC4"/>
    <w:rsid w:val="39E800DF"/>
    <w:rsid w:val="3B7537C5"/>
    <w:rsid w:val="3C16675F"/>
    <w:rsid w:val="3E27527B"/>
    <w:rsid w:val="3E6204BE"/>
    <w:rsid w:val="3EF95FD9"/>
    <w:rsid w:val="3FF077F6"/>
    <w:rsid w:val="40132A88"/>
    <w:rsid w:val="428D19D5"/>
    <w:rsid w:val="42913638"/>
    <w:rsid w:val="43093A65"/>
    <w:rsid w:val="433A03F2"/>
    <w:rsid w:val="433A4925"/>
    <w:rsid w:val="450F0C01"/>
    <w:rsid w:val="46F3255C"/>
    <w:rsid w:val="479A49AA"/>
    <w:rsid w:val="481A3C3E"/>
    <w:rsid w:val="49361952"/>
    <w:rsid w:val="4B080447"/>
    <w:rsid w:val="4C775D28"/>
    <w:rsid w:val="4CC32138"/>
    <w:rsid w:val="4F7467E2"/>
    <w:rsid w:val="4F974D24"/>
    <w:rsid w:val="4FEC4277"/>
    <w:rsid w:val="532640C7"/>
    <w:rsid w:val="55343CCE"/>
    <w:rsid w:val="55434EEF"/>
    <w:rsid w:val="56141EE1"/>
    <w:rsid w:val="58571B78"/>
    <w:rsid w:val="586B571C"/>
    <w:rsid w:val="58817556"/>
    <w:rsid w:val="58B868F3"/>
    <w:rsid w:val="59630AA7"/>
    <w:rsid w:val="5BCA54E4"/>
    <w:rsid w:val="5BCE35BB"/>
    <w:rsid w:val="5CC36510"/>
    <w:rsid w:val="5D532D8B"/>
    <w:rsid w:val="60B32607"/>
    <w:rsid w:val="6223431E"/>
    <w:rsid w:val="62322C73"/>
    <w:rsid w:val="64A54523"/>
    <w:rsid w:val="64E94F4F"/>
    <w:rsid w:val="65553471"/>
    <w:rsid w:val="666174DB"/>
    <w:rsid w:val="68273BC0"/>
    <w:rsid w:val="68BF4BD4"/>
    <w:rsid w:val="69A40224"/>
    <w:rsid w:val="6A460497"/>
    <w:rsid w:val="6CAF075B"/>
    <w:rsid w:val="6F116045"/>
    <w:rsid w:val="6F2B0388"/>
    <w:rsid w:val="6F78318E"/>
    <w:rsid w:val="70670A5C"/>
    <w:rsid w:val="713F1162"/>
    <w:rsid w:val="74E02CDD"/>
    <w:rsid w:val="7501027A"/>
    <w:rsid w:val="77234C47"/>
    <w:rsid w:val="77B05304"/>
    <w:rsid w:val="7BB552CE"/>
    <w:rsid w:val="7DD7642B"/>
    <w:rsid w:val="7E0B2618"/>
    <w:rsid w:val="7E1C4433"/>
    <w:rsid w:val="BF7AE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批注框文本 字符"/>
    <w:basedOn w:val="8"/>
    <w:link w:val="3"/>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 w:type="character" w:customStyle="1" w:styleId="16">
    <w:name w:val="批注文字 字符"/>
    <w:basedOn w:val="8"/>
    <w:link w:val="2"/>
    <w:qFormat/>
    <w:uiPriority w:val="99"/>
  </w:style>
  <w:style w:type="character" w:customStyle="1" w:styleId="17">
    <w:name w:val="批注主题 字符"/>
    <w:basedOn w:val="16"/>
    <w:link w:val="6"/>
    <w:semiHidden/>
    <w:qFormat/>
    <w:uiPriority w:val="99"/>
    <w:rPr>
      <w:b/>
      <w:bCs/>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heme="minorBidi"/>
      <w:color w:val="000000"/>
      <w:sz w:val="24"/>
      <w:szCs w:val="24"/>
      <w:lang w:val="en-US" w:eastAsia="zh-CN" w:bidi="ar-SA"/>
    </w:rPr>
  </w:style>
  <w:style w:type="paragraph" w:customStyle="1" w:styleId="19">
    <w:name w:val="Revision"/>
    <w:hidden/>
    <w:unhideWhenUsed/>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unhideWhenUsed/>
    <w:qFormat/>
    <w:uiPriority w:val="99"/>
    <w:pPr>
      <w:ind w:firstLine="420" w:firstLineChars="200"/>
    </w:pPr>
  </w:style>
  <w:style w:type="character" w:customStyle="1" w:styleId="21">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xsi="http://www.w3.org/2001/XMLSchema-instance" xmlns:pc="http://schemas.microsoft.com/office/infopath/2007/PartnerControl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A369E85844614BB1CDF8A2A4D1CDB0" ma:contentTypeVersion="0" ma:contentTypeDescription="Create a new document." ma:contentTypeScope="" ma:versionID="32602d1a2f413df7afeca639e391407f">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AEAD8-5749-4A2C-BF56-9CD7F9C35252}">
  <ds:schemaRefs/>
</ds:datastoreItem>
</file>

<file path=customXml/itemProps3.xml><?xml version="1.0" encoding="utf-8"?>
<ds:datastoreItem xmlns:ds="http://schemas.openxmlformats.org/officeDocument/2006/customXml" ds:itemID="{D67C6302-9335-463D-9896-BEC664D12261}">
  <ds:schemaRefs/>
</ds:datastoreItem>
</file>

<file path=customXml/itemProps4.xml><?xml version="1.0" encoding="utf-8"?>
<ds:datastoreItem xmlns:ds="http://schemas.openxmlformats.org/officeDocument/2006/customXml" ds:itemID="{FEDDD0D9-8DD0-4D12-99D6-8E84FB152FE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2047</Words>
  <Characters>13398</Characters>
  <Lines>163</Lines>
  <Paragraphs>45</Paragraphs>
  <TotalTime>7</TotalTime>
  <ScaleCrop>false</ScaleCrop>
  <LinksUpToDate>false</LinksUpToDate>
  <CharactersWithSpaces>15367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2024-12-26T16:20:00Z</dcterms:created>
  <dc:creator>刘延秋</dc:creator>
  <cp:lastModifiedBy>zhaogs</cp:lastModifiedBy>
  <dcterms:modified xsi:type="dcterms:W3CDTF">2026-06-08T02:18:15Z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0x010100E9A369E85844614BB1CDF8A2A4D1CDB0</vt:lpwstr>
  </property>
  <property fmtid="{D5CDD505-2E9C-101B-9397-08002B2CF9AE}" pid="3" name="KSOProductBuildVer">
    <vt:lpwstr>2052-12.1.0.24655</vt:lpwstr>
  </property>
  <property fmtid="{D5CDD505-2E9C-101B-9397-08002B2CF9AE}" pid="4" name="ICV">
    <vt:lpwstr>980191CDBE7440B49A6109B3EA01B7E8</vt:lpwstr>
  </property>
  <property fmtid="{D5CDD505-2E9C-101B-9397-08002B2CF9AE}" pid="5" name="KSOTemplateDocerSaveRecord">
    <vt:lpwstr>eyJoZGlkIjoiMjc0NTU1ZjRhMDNmMTY0NDNmNTQwNGEwMGM4NmNhZDEifQ==</vt:lpwstr>
  </property>
</Properties>
</file>